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5f81" w14:textId="a5f5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Жарық сәулелі диодты шамдардың (LED)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20 сәуірдегі № 47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позициялар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кірістірілсін;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бажының  ставкалары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65С ескертпе мынадай редакцияда жазылсын: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65С)</w:t>
      </w:r>
      <w:r>
        <w:rPr>
          <w:rFonts w:ascii="Times New Roman"/>
          <w:b w:val="false"/>
          <w:i w:val="false"/>
          <w:color w:val="000000"/>
          <w:sz w:val="28"/>
        </w:rPr>
        <w:t xml:space="preserve"> Кедендік құнның 5 пайызы мөлшеріндегі кедендік әкелу бажының ставкасы Еуразиялық экономикалық комиссия Алқасының 2021 жылғы 20 сәуірдегі № 47 шешімі күшіне енген күннен бастап қоса алғанда 31.12.2025 дейінгі аралықта қолданылады.".</w:t>
      </w:r>
    </w:p>
    <w:bookmarkStart w:name="z7"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 Кеңесінің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 тізбесіне өзгерістер енгізу және  жарық сәулелі диодты шамдардың (LED) жекелеген түрлеріне қатысты осындай баж ставкаларының мөлшерлері туралы шешімі күшіне енген күннен кейін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2021 жылғы 20 сәуірдегі </w:t>
            </w:r>
            <w:r>
              <w:br/>
            </w:r>
            <w:r>
              <w:rPr>
                <w:rFonts w:ascii="Times New Roman"/>
                <w:b w:val="false"/>
                <w:i w:val="false"/>
                <w:color w:val="000000"/>
                <w:sz w:val="20"/>
              </w:rPr>
              <w:t>№ 47 шешіміне</w:t>
            </w:r>
            <w:r>
              <w:br/>
            </w:r>
            <w:r>
              <w:rPr>
                <w:rFonts w:ascii="Times New Roman"/>
                <w:b w:val="false"/>
                <w:i w:val="false"/>
                <w:color w:val="000000"/>
                <w:sz w:val="20"/>
              </w:rPr>
              <w:t>№ 1 ҚОСЫМША</w:t>
            </w:r>
          </w:p>
        </w:tc>
      </w:tr>
    </w:tbl>
    <w:bookmarkStart w:name="z9"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w:t>
      </w:r>
      <w:r>
        <w:br/>
      </w:r>
      <w:r>
        <w:rPr>
          <w:rFonts w:ascii="Times New Roman"/>
          <w:b/>
          <w:i w:val="false"/>
          <w:color w:val="000000"/>
        </w:rPr>
        <w:t xml:space="preserve"> КІШІ ҚОСАЛҚЫ ПОЗИЦИЯЛАР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кем емес тік түтікшелер түріндегі екіжақтылар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2021 жылғы 20 сәуірдегі </w:t>
            </w:r>
            <w:r>
              <w:br/>
            </w:r>
            <w:r>
              <w:rPr>
                <w:rFonts w:ascii="Times New Roman"/>
                <w:b w:val="false"/>
                <w:i w:val="false"/>
                <w:color w:val="000000"/>
                <w:sz w:val="20"/>
              </w:rPr>
              <w:t>№ 47 шешіміне</w:t>
            </w:r>
            <w:r>
              <w:br/>
            </w:r>
            <w:r>
              <w:rPr>
                <w:rFonts w:ascii="Times New Roman"/>
                <w:b w:val="false"/>
                <w:i w:val="false"/>
                <w:color w:val="000000"/>
                <w:sz w:val="20"/>
              </w:rPr>
              <w:t>№ 2 ҚОСЫМША</w:t>
            </w:r>
          </w:p>
        </w:tc>
      </w:tr>
    </w:tbl>
    <w:bookmarkStart w:name="z11"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кірістірілетін </w:t>
      </w:r>
      <w:r>
        <w:br/>
      </w:r>
      <w:r>
        <w:rPr>
          <w:rFonts w:ascii="Times New Roman"/>
          <w:b/>
          <w:i w:val="false"/>
          <w:color w:val="000000"/>
        </w:rPr>
        <w:t>КІШІ ҚОСАЛҚЫ ПОЗИЦИЯЛАР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8539 50 000 2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25 мм кем емес тік түтікшелер түріндегі екіжақтылар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сепкіші бар бұрандалы негізді біржақтылар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8539 50 000 1 кіші қосалқы позициясынан кейінгі кодсыз кіші қосалқы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2021 жылғы 20 сәуірдегі </w:t>
            </w:r>
            <w:r>
              <w:br/>
            </w:r>
            <w:r>
              <w:rPr>
                <w:rFonts w:ascii="Times New Roman"/>
                <w:b w:val="false"/>
                <w:i w:val="false"/>
                <w:color w:val="000000"/>
                <w:sz w:val="20"/>
              </w:rPr>
              <w:t>№ 47 шешіміне</w:t>
            </w:r>
            <w:r>
              <w:br/>
            </w:r>
            <w:r>
              <w:rPr>
                <w:rFonts w:ascii="Times New Roman"/>
                <w:b w:val="false"/>
                <w:i w:val="false"/>
                <w:color w:val="000000"/>
                <w:sz w:val="20"/>
              </w:rPr>
              <w:t>№ 3 ҚОСЫМША</w:t>
            </w:r>
          </w:p>
        </w:tc>
      </w:tr>
    </w:tbl>
    <w:bookmarkStart w:name="z13" w:id="9"/>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бажының СТАВКАЛАРЫ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бажының ставкасы  (кедендік құннан пайызбен не евромен, не </w:t>
            </w:r>
            <w:r>
              <w:rPr>
                <w:rFonts w:ascii="Times New Roman"/>
                <w:b/>
                <w:i w:val="false"/>
                <w:color w:val="000000"/>
                <w:sz w:val="20"/>
              </w:rPr>
              <w:t>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люминофор бар композитпен жабылған,  дәйекті біріктірілген 24-тен кем емес  жарықдиодтарды білдіретін жарықдиодты жіптерімен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25 мм кем емес тік түтікшелер түріндегі екіжақтылар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сепкіші бар бұрандалы негізді біржақтылар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