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6dac" w14:textId="6006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Мобильді робот техникалық кешенді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30 наурыздағы № 37 шешімі</w:t>
      </w:r>
    </w:p>
    <w:p>
      <w:pPr>
        <w:spacing w:after="0"/>
        <w:ind w:left="0"/>
        <w:jc w:val="both"/>
      </w:pPr>
      <w:bookmarkStart w:name="z2" w:id="0"/>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1. Ғимараттарды, құрылыс конструкцияларын және басқа да құрылыстарды демонтаждау жөніндегі әртүрлі жұмыстардың ауысымдық жабдығын пайдалана отырып орындауға арналған корпус, қозғалтқыш, айналмалы платформа, манипулятор және жылжымалы тіректер сияқты негізгі бөліктерден тұратын, өздігінен жүретін машина болып табылатын, қашықтықтан басқарылатын мобильді робот техникалық кешен Сыртқы экономикалық қызметтің тауар номенклатурасына Түсіндірмелердің 1-негізгі қағидасына және Еуразиялық экономикалық одақтың сыртқы экономикалық қызметінің Бірыңғай тауар номенклатурасының 84-тобына 7-ескертпеге сәйкес Еуразиялық экономикалық одақтың сыртқы экономикалық қызметінің Бірыңғай тауар номенклатурасының 8479 тауар позициясында сыныпталады.</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