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bc2b" w14:textId="0dab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16 ақпандағы № 14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құралдары электрондық паспорттарының (көлік құралдары шассилері электрондық паспорттарының) және өздігінен жүретін машиналар мен техниканың басқа түрлері электрондық паспорттарының бірыңғай нысандарын енгізу және электрондық паспорттар жүйелерін ұйымдастыру туралы келісімнің 3-бабының бірінші абзацына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тәртібіне </w:t>
      </w:r>
      <w:r>
        <w:rPr>
          <w:rFonts w:ascii="Times New Roman"/>
          <w:b w:val="false"/>
          <w:i w:val="false"/>
          <w:color w:val="000000"/>
          <w:sz w:val="28"/>
        </w:rPr>
        <w:t>№ 6 қосымшаның</w:t>
      </w:r>
      <w:r>
        <w:rPr>
          <w:rFonts w:ascii="Times New Roman"/>
          <w:b w:val="false"/>
          <w:i w:val="false"/>
          <w:color w:val="000000"/>
          <w:sz w:val="28"/>
        </w:rPr>
        <w:t xml:space="preserve"> 19-тармағы мынадай мазмұндағы абзацтармен толықтырылсын:</w:t>
      </w:r>
    </w:p>
    <w:bookmarkEnd w:id="1"/>
    <w:bookmarkStart w:name="z3" w:id="2"/>
    <w:p>
      <w:pPr>
        <w:spacing w:after="0"/>
        <w:ind w:left="0"/>
        <w:jc w:val="both"/>
      </w:pPr>
      <w:r>
        <w:rPr>
          <w:rFonts w:ascii="Times New Roman"/>
          <w:b w:val="false"/>
          <w:i w:val="false"/>
          <w:color w:val="000000"/>
          <w:sz w:val="28"/>
        </w:rPr>
        <w:t>
      "Ұлттық оператор мен әкімші арасындағы трансшекаралық алмасу Еуразиялық экономикалық комиссия Алқасы бекітетін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ұлттық операторлары мен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әкімшісі арасындағы ақпараттық өзара іс-қимыл тәртібіне, алмасатын мәліметтердің құрамына, мәліметтерді беру шарттары мен мерзімдеріне қойылатын талаптарға сәйкес жалпы процесті іске асыру шеңберінде Еуразиялық экономикалық одақтың интеграцияланған ақпараттық жүйесін пайдалану арқылы жүзеге асырылады.</w:t>
      </w:r>
    </w:p>
    <w:bookmarkEnd w:id="2"/>
    <w:bookmarkStart w:name="z4" w:id="3"/>
    <w:p>
      <w:pPr>
        <w:spacing w:after="0"/>
        <w:ind w:left="0"/>
        <w:jc w:val="both"/>
      </w:pPr>
      <w:r>
        <w:rPr>
          <w:rFonts w:ascii="Times New Roman"/>
          <w:b w:val="false"/>
          <w:i w:val="false"/>
          <w:color w:val="000000"/>
          <w:sz w:val="28"/>
        </w:rPr>
        <w:t>
      Көрсетілген трансшекаралық алмасу басталғанға дейін ұлттық операторлар мен әкімшінің ақпараттық өзара іс-қимылы Еуразиялық экономикалық одақтың интеграцияланған ақпараттық жүйесінің интеграциялық және ұлттық сегменттері арасында, сондай-ақ Еуразиялық экономикалық одақтың интеграцияланған ақпараттық жүйесінің ұлттық сегменттері арасында деректер беру арналарында ақпарат қауіпсіздігіне төнетін қауіптердің және бұзушы іс-қимылының модельдеріне сәйкес ақпарат қауіпсіздігіне төнетін өзекті қауіптердің алдын алуды қамтамасыз ететін техникалық құралдардың негізінде қорғалған байланыс арнасын құру жолымен жүзеге асырылады.</w:t>
      </w:r>
    </w:p>
    <w:bookmarkEnd w:id="3"/>
    <w:bookmarkStart w:name="z5" w:id="4"/>
    <w:p>
      <w:pPr>
        <w:spacing w:after="0"/>
        <w:ind w:left="0"/>
        <w:jc w:val="both"/>
      </w:pPr>
      <w:r>
        <w:rPr>
          <w:rFonts w:ascii="Times New Roman"/>
          <w:b w:val="false"/>
          <w:i w:val="false"/>
          <w:color w:val="000000"/>
          <w:sz w:val="28"/>
        </w:rPr>
        <w:t>
      Еуразиялық экономикалық одақтың интеграцияланған ақпараттық жүйесі қолжетімсіз болған немесе 3 минут ішінде мәлімет алмасу мүмкін болмаған жағдайда, ақпарат осы тармақтың үшінші абзацында көрсетілген қорғалған байланыс арнасы арқылы беріледі.".</w:t>
      </w:r>
    </w:p>
    <w:bookmarkEnd w:id="4"/>
    <w:bookmarkStart w:name="z6" w:id="5"/>
    <w:p>
      <w:pPr>
        <w:spacing w:after="0"/>
        <w:ind w:left="0"/>
        <w:jc w:val="both"/>
      </w:pPr>
      <w:r>
        <w:rPr>
          <w:rFonts w:ascii="Times New Roman"/>
          <w:b w:val="false"/>
          <w:i w:val="false"/>
          <w:color w:val="000000"/>
          <w:sz w:val="28"/>
        </w:rPr>
        <w:t xml:space="preserve">
      2.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VII бөлімі мынадай мазмұндағы 391-тармақпен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r>
              <w:rPr>
                <w:rFonts w:ascii="Times New Roman"/>
                <w:b w:val="false"/>
                <w:i w:val="false"/>
                <w:color w:val="000000"/>
                <w:sz w:val="20"/>
              </w:rPr>
              <w:t>.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ұлттық операторлары мен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әкімшісі арасында ақпарат алмасуды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r>
    </w:tbl>
    <w:bookmarkStart w:name="z7" w:id="6"/>
    <w:p>
      <w:pPr>
        <w:spacing w:after="0"/>
        <w:ind w:left="0"/>
        <w:jc w:val="both"/>
      </w:pPr>
      <w:r>
        <w:rPr>
          <w:rFonts w:ascii="Times New Roman"/>
          <w:b w:val="false"/>
          <w:i w:val="false"/>
          <w:color w:val="000000"/>
          <w:sz w:val="28"/>
        </w:rPr>
        <w:t>
      3. Осы Шешімнің Еуразиялық экономикалық комиссия Алқасының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ұлттық операторлары мен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әкімшісі арасындағы ақпараттық өзара іс-қимыл тәртібіне, алмасатын мәліметтердің құрамына, мәліметтерді беру шарттары мен мерзімдеріне қойылатын талаптарды айқындайтын шешімі күшіне енген күннен бастап күнтізбелік 30 күн өткен соң күшіне енетін 2-тармағын қоспағанда,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