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c8f9f" w14:textId="9fc8f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жылғы Еуразиялық экономикалық одаққа мүше мемлекеттердің бюджеттері арасында кедендік әкелу баждарының сомаларын есепке жатқызу және бөлу туралы</w:t>
      </w:r>
    </w:p>
    <w:p>
      <w:pPr>
        <w:spacing w:after="0"/>
        <w:ind w:left="0"/>
        <w:jc w:val="both"/>
      </w:pPr>
      <w:r>
        <w:rPr>
          <w:rFonts w:ascii="Times New Roman"/>
          <w:b w:val="false"/>
          <w:i w:val="false"/>
          <w:color w:val="000000"/>
          <w:sz w:val="28"/>
        </w:rPr>
        <w:t>Еуразиялық Үкіметаралық Кеңестің 2020 жылғы 9 қазандағы № 20 Өкімі</w:t>
      </w:r>
    </w:p>
    <w:p>
      <w:pPr>
        <w:spacing w:after="0"/>
        <w:ind w:left="0"/>
        <w:jc w:val="both"/>
      </w:pPr>
      <w:bookmarkStart w:name="z1" w:id="0"/>
      <w:r>
        <w:rPr>
          <w:rFonts w:ascii="Times New Roman"/>
          <w:b w:val="false"/>
          <w:i w:val="false"/>
          <w:color w:val="000000"/>
          <w:sz w:val="28"/>
        </w:rPr>
        <w:t>
      Еуразиялық экономикалық комиссия туралы ереженің (2014 жылғы 29 мамырдағы Еуразиялық  экономикалық одақ туралы шартқа № 1 қосымша) 43-тармағы 4-тармақшасының  және Кедендік әкелу баждарының (баламалы қолданылатын өзге де баждар, салықтар мен алымдар) сомаларын есепке жатқызу және бөлу, оларды мүше мемлекеттер бюджеттерінің кірісіне аудару тәртібі туралы хаттаманың (2014 жылғы 29 мамырдағы Еуразиялық экономикалық одақ туралы шартқа № 5 қосымша) 54-тармағының негізінде және Еуразиялық экономикалық комиссияның 2019 жылғы Еуразиялық экономикалық одаққа мүше мемлекеттердің бюджеттері арасында кедендік әкелу баждарының  сомаларын  есепке жатқызу және бөлу туралы ақпаратын назарға ала отырып:</w:t>
      </w:r>
    </w:p>
    <w:bookmarkEnd w:id="0"/>
    <w:bookmarkStart w:name="z2" w:id="1"/>
    <w:p>
      <w:pPr>
        <w:spacing w:after="0"/>
        <w:ind w:left="0"/>
        <w:jc w:val="both"/>
      </w:pPr>
      <w:r>
        <w:rPr>
          <w:rFonts w:ascii="Times New Roman"/>
          <w:b w:val="false"/>
          <w:i w:val="false"/>
          <w:color w:val="000000"/>
          <w:sz w:val="28"/>
        </w:rPr>
        <w:t>
      1. Еуразиялық экономикалық комиссия Алқасы Кедендік әкелу баждарының (баламалы қолданылатын өзге де баждар, салықтар мен алымдар) сомаларын есепке жатқызу және бөлу, оларды мүше мемлекеттер бюджеттерінің кірісіне аудару тәртібі туралы хаттаманы (2014 жылғы 29 мамырдағы Еуразиялық экономикалық одақ туралы шартқа № 5 қосымша) іске асыру мониторингі бойынша жұмысты жалғастырсын.</w:t>
      </w:r>
    </w:p>
    <w:bookmarkEnd w:id="1"/>
    <w:bookmarkStart w:name="z3" w:id="2"/>
    <w:p>
      <w:pPr>
        <w:spacing w:after="0"/>
        <w:ind w:left="0"/>
        <w:jc w:val="both"/>
      </w:pPr>
      <w:r>
        <w:rPr>
          <w:rFonts w:ascii="Times New Roman"/>
          <w:b w:val="false"/>
          <w:i w:val="false"/>
          <w:color w:val="000000"/>
          <w:sz w:val="28"/>
        </w:rPr>
        <w:t>
      2. Осы Өкім Еуразиялық экономикалық одақтың ресми сайтында жарияланған күнінен бастап күшіне енеді.</w:t>
      </w:r>
    </w:p>
    <w:bookmarkEnd w:id="2"/>
    <w:p>
      <w:pPr>
        <w:spacing w:after="0"/>
        <w:ind w:left="0"/>
        <w:jc w:val="both"/>
      </w:pPr>
      <w:r>
        <w:rPr>
          <w:rFonts w:ascii="Times New Roman"/>
          <w:b w:val="false"/>
          <w:i w:val="false"/>
          <w:color w:val="000000"/>
          <w:sz w:val="28"/>
        </w:rPr>
        <w:t>
      Еуразиялық үкіметаралық кеңес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Республикасынан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Республикасынан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