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97aa" w14:textId="afa97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цифрлық көліктік дәліздерінің экожүйесін қалыптастыру туралы</w:t>
      </w:r>
    </w:p>
    <w:p>
      <w:pPr>
        <w:spacing w:after="0"/>
        <w:ind w:left="0"/>
        <w:jc w:val="both"/>
      </w:pPr>
      <w:r>
        <w:rPr>
          <w:rFonts w:ascii="Times New Roman"/>
          <w:b w:val="false"/>
          <w:i w:val="false"/>
          <w:color w:val="000000"/>
          <w:sz w:val="28"/>
        </w:rPr>
        <w:t>Еуразиялық Үкіметаралық Кеңестің 2020 жылғы 31 қаңтардағы № 4 Өкімі</w:t>
      </w:r>
    </w:p>
    <w:p>
      <w:pPr>
        <w:spacing w:after="0"/>
        <w:ind w:left="0"/>
        <w:jc w:val="both"/>
      </w:pPr>
      <w:bookmarkStart w:name="z1" w:id="0"/>
      <w:r>
        <w:rPr>
          <w:rFonts w:ascii="Times New Roman"/>
          <w:b w:val="false"/>
          <w:i w:val="false"/>
          <w:color w:val="000000"/>
          <w:sz w:val="28"/>
        </w:rPr>
        <w:t xml:space="preserve">
      Еуразиялық экономикалық одақтың цифрлық көліктік дәліздерінің экожүйесін қалыптастырудағы тәсілдемелері туралы Еуразиялық экономикалық комиссияның ақпаратын назарға ала отырып (ақпараттық материал ретінде қоса беріліп отыр): </w:t>
      </w:r>
    </w:p>
    <w:bookmarkEnd w:id="0"/>
    <w:bookmarkStart w:name="z2" w:id="1"/>
    <w:p>
      <w:pPr>
        <w:spacing w:after="0"/>
        <w:ind w:left="0"/>
        <w:jc w:val="both"/>
      </w:pPr>
      <w:r>
        <w:rPr>
          <w:rFonts w:ascii="Times New Roman"/>
          <w:b w:val="false"/>
          <w:i w:val="false"/>
          <w:color w:val="000000"/>
          <w:sz w:val="28"/>
        </w:rPr>
        <w:t>
      1. Еуразиялық экономикалық комиссия Еуразиялық экономикалық одақтың цифрлық көліктік дәліздерінің экожүйесін қалыптастырудағы тәсілдемелері туралы ақпараттық материалдарды Еуразиялық экономикалық одақтың ресми сайтында орналастырсын.</w:t>
      </w:r>
    </w:p>
    <w:bookmarkEnd w:id="1"/>
    <w:bookmarkStart w:name="z3" w:id="2"/>
    <w:p>
      <w:pPr>
        <w:spacing w:after="0"/>
        <w:ind w:left="0"/>
        <w:jc w:val="both"/>
      </w:pPr>
      <w:r>
        <w:rPr>
          <w:rFonts w:ascii="Times New Roman"/>
          <w:b w:val="false"/>
          <w:i w:val="false"/>
          <w:color w:val="000000"/>
          <w:sz w:val="28"/>
        </w:rPr>
        <w:t xml:space="preserve">
      2. Қоса беріліп отырған Еуразиялық экономикалық одақтың цифрлық көліктік дәліздерінің экожүйесін қалыптастыру жөніндегі </w:t>
      </w:r>
      <w:r>
        <w:rPr>
          <w:rFonts w:ascii="Times New Roman"/>
          <w:b w:val="false"/>
          <w:i w:val="false"/>
          <w:color w:val="000000"/>
          <w:sz w:val="28"/>
        </w:rPr>
        <w:t>іс-шаралар жоспары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xml:space="preserve">
      3. Мүше мемлекеттердің цифрлық платформаларының  бір-бірімен (тікелей немесе Еуразиялық экономикалық одақтың интеграцияланған ақпараттық жүйесі арқылы) өзара іс-қимыл жасасуын көздейтін, Еуразиялық экономикалық одақтың цифрлық көліктік дәліздері экожүйесінің цифрлық платформаларын жобалау, құру, енгізу және сүйемелдеу жөніндегі жоспарларды әзірлеу және бекіту Еуразиялық экономикалық одақтың цифрлық көліктік дәліздерінің экожүйесін қалыптастыру жөніндегі іс-шаралар жоспарының 1 - 3-іс-шаралары іске асырылғаннан кейін жүзеге асырылады деп белгіленсін. </w:t>
      </w:r>
    </w:p>
    <w:bookmarkEnd w:id="3"/>
    <w:bookmarkStart w:name="z5" w:id="4"/>
    <w:p>
      <w:pPr>
        <w:spacing w:after="0"/>
        <w:ind w:left="0"/>
        <w:jc w:val="both"/>
      </w:pPr>
      <w:r>
        <w:rPr>
          <w:rFonts w:ascii="Times New Roman"/>
          <w:b w:val="false"/>
          <w:i w:val="false"/>
          <w:color w:val="000000"/>
          <w:sz w:val="28"/>
        </w:rPr>
        <w:t>
      4. Еуразиялық экономикалық комиссия Алқасы осы Өкіммен бекітілген Еуразиялық экономикалық одақтың цифрлық көліктік дәліздерінің экожүйесін қалыптастыру жөніндегі іс-шаралар жоспарының  2020 жылдың бірінші жартыжылдығының қорытындылары бойынша орындалу барысы туралы Еуразиялық экономикалық комиссия Кеңесіне баяндасын.</w:t>
      </w:r>
    </w:p>
    <w:bookmarkEnd w:id="4"/>
    <w:bookmarkStart w:name="z6" w:id="5"/>
    <w:p>
      <w:pPr>
        <w:spacing w:after="0"/>
        <w:ind w:left="0"/>
        <w:jc w:val="both"/>
      </w:pPr>
      <w:r>
        <w:rPr>
          <w:rFonts w:ascii="Times New Roman"/>
          <w:b w:val="false"/>
          <w:i w:val="false"/>
          <w:color w:val="000000"/>
          <w:sz w:val="28"/>
        </w:rPr>
        <w:t>
      5. Осы Өкім Еуразиялық экономикалық одақтың ресми сайтында жарияланған күнінен бастап күшіне енеді.</w:t>
      </w:r>
    </w:p>
    <w:bookmarkEnd w:id="5"/>
    <w:p>
      <w:pPr>
        <w:spacing w:after="0"/>
        <w:ind w:left="0"/>
        <w:jc w:val="both"/>
      </w:pPr>
      <w:r>
        <w:rPr>
          <w:rFonts w:ascii="Times New Roman"/>
          <w:b w:val="false"/>
          <w:i w:val="false"/>
          <w:color w:val="000000"/>
          <w:sz w:val="28"/>
        </w:rPr>
        <w:t>
      Еуразиялық үкіметаралық кеңес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p>
            <w:pPr>
              <w:spacing w:after="20"/>
              <w:ind w:left="20"/>
              <w:jc w:val="both"/>
            </w:pPr>
            <w:r>
              <w:rPr>
                <w:rFonts w:ascii="Times New Roman"/>
                <w:b w:val="false"/>
                <w:i w:val="false"/>
                <w:color w:val="000000"/>
                <w:sz w:val="20"/>
              </w:rPr>
              <w:t>
 </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үкіметаралық</w:t>
            </w:r>
            <w:r>
              <w:br/>
            </w:r>
            <w:r>
              <w:rPr>
                <w:rFonts w:ascii="Times New Roman"/>
                <w:b w:val="false"/>
                <w:i w:val="false"/>
                <w:color w:val="000000"/>
                <w:sz w:val="20"/>
              </w:rPr>
              <w:t>кеңестің 2020 жылғы</w:t>
            </w:r>
            <w:r>
              <w:br/>
            </w:r>
            <w:r>
              <w:rPr>
                <w:rFonts w:ascii="Times New Roman"/>
                <w:b w:val="false"/>
                <w:i w:val="false"/>
                <w:color w:val="000000"/>
                <w:sz w:val="20"/>
              </w:rPr>
              <w:t>31 қаңтардағы № 4 өкімімен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Еуразиялық экономикалық одақтың цифрлық көліктік дәліздерінің экожүйесін қалыптастыру жөніндегі іс-шаралар жоспары</w:t>
      </w:r>
    </w:p>
    <w:bookmarkEnd w:id="6"/>
    <w:bookmarkStart w:name="z9" w:id="7"/>
    <w:p>
      <w:pPr>
        <w:spacing w:after="0"/>
        <w:ind w:left="0"/>
        <w:jc w:val="both"/>
      </w:pPr>
      <w:r>
        <w:rPr>
          <w:rFonts w:ascii="Times New Roman"/>
          <w:b w:val="false"/>
          <w:i w:val="false"/>
          <w:color w:val="000000"/>
          <w:sz w:val="28"/>
        </w:rPr>
        <w:t xml:space="preserve">
      Осы жоспар Жоғары Еуразиялық экономикалық кеңестің 2017 жылғы 11 қазандағы № 12 шешімімен бекітілген, Еуразиялық экономикалық одақтың 2025 жылға дейінгі цифрлық күн тәртібін іске асырудың негізгі бағыттарында айқындалған "Цифрлық көліктік дәліздер" басымдығын іске асыруды қамтамасыз ету мақсатында цифрлық бастаманы пысықтау (зерттеуді орындау) нәтижелері бойынша әзірленді. </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іс-шараның </w:t>
            </w:r>
          </w:p>
          <w:p>
            <w:pPr>
              <w:spacing w:after="20"/>
              <w:ind w:left="20"/>
              <w:jc w:val="both"/>
            </w:pPr>
            <w:r>
              <w:rPr>
                <w:rFonts w:ascii="Times New Roman"/>
                <w:b w:val="false"/>
                <w:i w:val="false"/>
                <w:color w:val="000000"/>
                <w:sz w:val="20"/>
              </w:rPr>
              <w:t>(негізгі бақылау нүктесінің)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Күтілетін нәтиже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Жауапты </w:t>
            </w:r>
          </w:p>
          <w:p>
            <w:pPr>
              <w:spacing w:after="20"/>
              <w:ind w:left="20"/>
              <w:jc w:val="both"/>
            </w:pPr>
            <w:r>
              <w:rPr>
                <w:rFonts w:ascii="Times New Roman"/>
                <w:b w:val="false"/>
                <w:i w:val="false"/>
                <w:color w:val="000000"/>
                <w:sz w:val="20"/>
              </w:rPr>
              <w:t>
орындаушы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Ұйымдастыру іс-шаралары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Еуразиялық экономикалық одаққа мүше мемлекеттердің (бұдан әрі тиісінше – Одақ, мүше мемлекеттер) осы жоспардың іске асырылуы үшін жауапты уәкілетті органдарды (ұйымдарды) (бұдан әрі – уәкілетті органдар (ұйымдар)) айқындауы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 (ұйымдарды)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 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Ұлттық деңгейден жоғары тұратын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Одақтың цифрлық көліктік дәліздерінің экожүйесін қалыптастырудың әр кезеңінде іске асырылатын сервистер мен қажетті цифрлық инфрақұрылым тізбесі мен оларды іске асыру мерзімдерін айқындау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 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уәкілетті органдар (ұйымдар), Еуразиялық экономикалық комиссия (бұдан әрі –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Одақтың цифрлық көліктік дәліздері экожүйесінің  сервистері мен қажетті цифрлық инфрақұрылымын іске асыру тетіктерін (тәсілдерін, нысандарын) айқындау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2020ж. IІІ тоқсаны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 уәкілетті органдар (ұйымдар), Комиссия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Одақтың цифрлық көліктік дәліздері экожүйесінің  сервистері мен қажетті цифрлық инфрақұрылымын іске асыру мақсатында Одақтың интеграцияландырылған ақпараттық жүйесін пайдалану жөнінде ұсыныстар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актілері, мемлекетаралық сынақтар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жоспардың </w:t>
            </w:r>
          </w:p>
          <w:p>
            <w:pPr>
              <w:spacing w:after="20"/>
              <w:ind w:left="20"/>
              <w:jc w:val="both"/>
            </w:pPr>
            <w:r>
              <w:rPr>
                <w:rFonts w:ascii="Times New Roman"/>
                <w:b w:val="false"/>
                <w:i w:val="false"/>
                <w:color w:val="000000"/>
                <w:sz w:val="20"/>
              </w:rPr>
              <w:t>2-тармағына сәйкес айқындалған мерзімдерге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p>
            <w:pPr>
              <w:spacing w:after="20"/>
              <w:ind w:left="20"/>
              <w:jc w:val="both"/>
            </w:pPr>
            <w:r>
              <w:rPr>
                <w:rFonts w:ascii="Times New Roman"/>
                <w:b w:val="false"/>
                <w:i w:val="false"/>
                <w:color w:val="000000"/>
                <w:sz w:val="20"/>
              </w:rPr>
              <w:t>
уәкілетті органдар (ұйымдар)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Еуразиялық үкіметаралық кеңестің 2019 жылғы </w:t>
            </w:r>
          </w:p>
          <w:p>
            <w:pPr>
              <w:spacing w:after="20"/>
              <w:ind w:left="20"/>
              <w:jc w:val="both"/>
            </w:pPr>
            <w:r>
              <w:rPr>
                <w:rFonts w:ascii="Times New Roman"/>
                <w:b w:val="false"/>
                <w:i w:val="false"/>
                <w:color w:val="000000"/>
                <w:sz w:val="20"/>
              </w:rPr>
              <w:t>9 тамыздағы № 7 Шешімімен бекітілген Трансшекаралық ақпараттық өзара іс-қимыл тұжырымдамасына сәйкес G2B және B2G сервистеріне арналған стандарттарды, деректер форматтар мен құрылымын, B2B және B2С сервистері деректерінің форматтары мен құрылымдарына арналған талаптар (ұсынымдар) әзірлеу және бекіту жөнінде ұсыныстар қалыптастыру, сондай-ақ қажет болған кезде трансшекаралық өзара іс-қимыл мәселелері бойынша ұсынымдар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органдарының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жоспардың </w:t>
            </w:r>
          </w:p>
          <w:p>
            <w:pPr>
              <w:spacing w:after="20"/>
              <w:ind w:left="20"/>
              <w:jc w:val="both"/>
            </w:pPr>
            <w:r>
              <w:rPr>
                <w:rFonts w:ascii="Times New Roman"/>
                <w:b w:val="false"/>
                <w:i w:val="false"/>
                <w:color w:val="000000"/>
                <w:sz w:val="20"/>
              </w:rPr>
              <w:t>2-тармағына сәйкес айқындалған мерзімдерге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жоспардың </w:t>
            </w:r>
          </w:p>
          <w:p>
            <w:pPr>
              <w:spacing w:after="20"/>
              <w:ind w:left="20"/>
              <w:jc w:val="both"/>
            </w:pPr>
            <w:r>
              <w:rPr>
                <w:rFonts w:ascii="Times New Roman"/>
                <w:b w:val="false"/>
                <w:i w:val="false"/>
                <w:color w:val="000000"/>
                <w:sz w:val="20"/>
              </w:rPr>
              <w:t>3-тармағында көзделген тетіктерге (тәсілдерге, нысандарға) сәйкес айқындалады</w:t>
            </w:r>
          </w:p>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Одақ құқығын құрайтын, цифрлық көліктік дәліздер саласындағы халықаралық шарттар мен актілердің жобаларын әзірлеу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 мен актілер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жоспардың </w:t>
            </w:r>
          </w:p>
          <w:p>
            <w:pPr>
              <w:spacing w:after="20"/>
              <w:ind w:left="20"/>
              <w:jc w:val="both"/>
            </w:pPr>
            <w:r>
              <w:rPr>
                <w:rFonts w:ascii="Times New Roman"/>
                <w:b w:val="false"/>
                <w:i w:val="false"/>
                <w:color w:val="000000"/>
                <w:sz w:val="20"/>
              </w:rPr>
              <w:t>2-тармағына сәйкес айқындалған мерзімдерге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жоспардың </w:t>
            </w:r>
          </w:p>
          <w:p>
            <w:pPr>
              <w:spacing w:after="20"/>
              <w:ind w:left="20"/>
              <w:jc w:val="both"/>
            </w:pPr>
            <w:r>
              <w:rPr>
                <w:rFonts w:ascii="Times New Roman"/>
                <w:b w:val="false"/>
                <w:i w:val="false"/>
                <w:color w:val="000000"/>
                <w:sz w:val="20"/>
              </w:rPr>
              <w:t xml:space="preserve">3-тармағында көзделген тетіктерге (тәсілдерге, нысандарға) сәйкес айқындалады, </w:t>
            </w:r>
          </w:p>
          <w:p>
            <w:pPr>
              <w:spacing w:after="20"/>
              <w:ind w:left="20"/>
              <w:jc w:val="both"/>
            </w:pPr>
            <w:r>
              <w:rPr>
                <w:rFonts w:ascii="Times New Roman"/>
                <w:b w:val="false"/>
                <w:i w:val="false"/>
                <w:color w:val="000000"/>
                <w:sz w:val="20"/>
              </w:rPr>
              <w:t>мүше мемлекеттер</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