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d018" w14:textId="368d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балық түрлерінің суримиіне қатысты Еуразиялық экономикалық одақтың Бірыңғай кедендік тарифінің кедендік әкелу бажының ставкасын белгілеу туралы және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осындай баж ставкалары мөлшерлерінің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2020 жылғы 21 ақпандағы № 16 шешімі.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2015 жылғы 16 қазандағы Еуразиялық экономикалық одақтың кедендік аумағына тауарларды әкелу мен олардың айналысының кейбір мәселелері туралы хаттаманың 3-бабына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4 және 132-тармақтарына сәйкес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xml:space="preserve">
      1. ЕАЭО СЭҚ ТН 0304 95 100 0 кодымен сыныпталатын жекелеген балық түрлерінің суримиіне қатысты Еуразиялық экономикалық одақтың Бірыңғай кедендік тарифінің (Еуразиялық экономикалық комиссия Кеңесінің 2012 жылғы 16 шілдедегі № 54 шешіміне қосымша) кедендік әкелу бажының ставкасы осы Шешім күшіне енген күннен бастап 2023 жылғы 30 сәуірді қоса алғандағы аралықта кедендік құнның 0 пайызы мөлшерінде белгіленсін. </w:t>
      </w:r>
    </w:p>
    <w:bookmarkEnd w:id="1"/>
    <w:bookmarkStart w:name="z2" w:id="2"/>
    <w:p>
      <w:pPr>
        <w:spacing w:after="0"/>
        <w:ind w:left="0"/>
        <w:jc w:val="both"/>
      </w:pPr>
      <w:r>
        <w:rPr>
          <w:rFonts w:ascii="Times New Roman"/>
          <w:b w:val="false"/>
          <w:i w:val="false"/>
          <w:color w:val="000000"/>
          <w:sz w:val="28"/>
        </w:rPr>
        <w:t>
      2. Еуразиялық экономикалық одақтың Бірыңғай кедендік тарифіне (Еуразиялық экономикалық комиссия Кеңесінің 2012 жылғы 16 шілдедегі № 54 шешіміне қосымша)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ЕАЭО СЭҚ ТН 0304 95 100 0 коды бар позициядағы Еуразиялық экономикалық одақтың Бірыңғай кедендік тарифіне ескертпеге "</w:t>
      </w:r>
      <w:r>
        <w:rPr>
          <w:rFonts w:ascii="Times New Roman"/>
          <w:b w:val="false"/>
          <w:i w:val="false"/>
          <w:color w:val="000000"/>
          <w:vertAlign w:val="superscript"/>
        </w:rPr>
        <w:t>1С)</w:t>
      </w:r>
      <w:r>
        <w:rPr>
          <w:rFonts w:ascii="Times New Roman"/>
          <w:b w:val="false"/>
          <w:i w:val="false"/>
          <w:color w:val="000000"/>
          <w:sz w:val="28"/>
        </w:rPr>
        <w:t>" деген сілтеме "</w:t>
      </w:r>
      <w:r>
        <w:rPr>
          <w:rFonts w:ascii="Times New Roman"/>
          <w:b w:val="false"/>
          <w:i w:val="false"/>
          <w:color w:val="000000"/>
          <w:vertAlign w:val="superscript"/>
        </w:rPr>
        <w:t>70С)</w:t>
      </w:r>
      <w:r>
        <w:rPr>
          <w:rFonts w:ascii="Times New Roman"/>
          <w:b w:val="false"/>
          <w:i w:val="false"/>
          <w:color w:val="000000"/>
          <w:sz w:val="28"/>
        </w:rPr>
        <w:t>" деген сілтемемен ауыстырылсын;</w:t>
      </w:r>
    </w:p>
    <w:p>
      <w:pPr>
        <w:spacing w:after="0"/>
        <w:ind w:left="0"/>
        <w:jc w:val="both"/>
      </w:pPr>
      <w:r>
        <w:rPr>
          <w:rFonts w:ascii="Times New Roman"/>
          <w:b w:val="false"/>
          <w:i w:val="false"/>
          <w:color w:val="000000"/>
          <w:sz w:val="28"/>
        </w:rPr>
        <w:t>
      б) Еуразиялық экономикалық одақтың Бірыңғай кедендік тарифіне ескертпе мынадай мазмұндағы 70С ескертпесімен толықтырылсын:</w:t>
      </w:r>
    </w:p>
    <w:bookmarkStart w:name="z5" w:id="3"/>
    <w:p>
      <w:pPr>
        <w:spacing w:after="0"/>
        <w:ind w:left="0"/>
        <w:jc w:val="both"/>
      </w:pPr>
      <w:r>
        <w:rPr>
          <w:rFonts w:ascii="Times New Roman"/>
          <w:b w:val="false"/>
          <w:i w:val="false"/>
          <w:color w:val="000000"/>
          <w:sz w:val="28"/>
        </w:rPr>
        <w:t>
      "</w:t>
      </w:r>
      <w:r>
        <w:rPr>
          <w:rFonts w:ascii="Times New Roman"/>
          <w:b w:val="false"/>
          <w:i w:val="false"/>
          <w:color w:val="000000"/>
          <w:vertAlign w:val="superscript"/>
        </w:rPr>
        <w:t>70С</w:t>
      </w:r>
      <w:r>
        <w:rPr>
          <w:rFonts w:ascii="Times New Roman"/>
          <w:b w:val="false"/>
          <w:i w:val="false"/>
          <w:color w:val="000000"/>
          <w:sz w:val="28"/>
        </w:rPr>
        <w:t>) Кедендік құннан 0 (нөл) % мөлшеріндегі кедендік әкелу бажының ставкасы Еуразиялық экономикалық комиссия Кеңесінің 2020 жылғы 21 ақпандағы № 16 шешімі күшіне енген күннен бастап өоса алғанда 30.04.2023 дейінгі аралықта қолданылады.";</w:t>
      </w:r>
    </w:p>
    <w:bookmarkEnd w:id="3"/>
    <w:bookmarkStart w:name="z6" w:id="4"/>
    <w:p>
      <w:pPr>
        <w:spacing w:after="0"/>
        <w:ind w:left="0"/>
        <w:jc w:val="both"/>
      </w:pPr>
      <w:r>
        <w:rPr>
          <w:rFonts w:ascii="Times New Roman"/>
          <w:b w:val="false"/>
          <w:i w:val="false"/>
          <w:color w:val="000000"/>
          <w:sz w:val="28"/>
        </w:rPr>
        <w:t>
      3. Еуразиялық экономикалық комиссия Кеңесінің 2015 жылғы 14 қазандағы № 59 шешімімен бекітілген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осындай баж ставкалары мөлшерлерінің тізбесіндегі ЕАЭО СЭҚ ТН 0304 95 100 0, 0307 43 380 0, 0307 43 900 0, 0307 52 900 0, 1605 40 000 1 және 1605 53 900 кодтары бар позициялар алып тасталсын.</w:t>
      </w:r>
    </w:p>
    <w:bookmarkEnd w:id="4"/>
    <w:bookmarkStart w:name="z7" w:id="5"/>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Белорусь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Қырғыз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Ресей </w:t>
            </w:r>
          </w:p>
          <w:p>
            <w:pPr>
              <w:spacing w:after="20"/>
              <w:ind w:left="20"/>
              <w:jc w:val="both"/>
            </w:pPr>
            <w:r>
              <w:rPr>
                <w:rFonts w:ascii="Times New Roman"/>
                <w:b w:val="false"/>
                <w:i w:val="false"/>
                <w:color w:val="000000"/>
                <w:sz w:val="20"/>
              </w:rPr>
              <w:t>
</w:t>
            </w:r>
            <w:r>
              <w:rPr>
                <w:rFonts w:ascii="Times New Roman"/>
                <w:b/>
                <w:i w:val="false"/>
                <w:color w:val="000000"/>
                <w:sz w:val="20"/>
              </w:rPr>
              <w:t>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 Асрандиев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 Оверчук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