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8d84" w14:textId="5858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3 желтоқсандағы № 197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15 желтоқсандағы № 170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ресми статистикалық ақпаратын қалыптастыру және тарату тәртібі туралы хаттаманың (2014 жылғы 29 мамырдағы Еуразиялық экономикалық одақ туралы шартқа № 4 қосымша) 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Еуразиялық экономикалық комиссия Алқасы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"Еуразиялық экономикалық одаққа мүше мемлекеттердің уәкілетті органдарының Еуразиялық экономикалық комиссияға ресми статистикалық ақпарат беруі туралы" 2018 жылғы 3 желтоқсандағы № 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өткеннен кейін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2018 жылғы 3 желтоқсандағы № 197 шешіміне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Көрсетілген Шешіммен бекітілген Еуразиялық экономикалық одаққа мүше мемлекеттердің уәкілетті органдары Еуразиялық экономикалық комиссияға беретін ресми статистикалық ақпараттың статистикалық көрсеткіштерінің тізбесінде "Кезеңділік" деген бағандағы 213, 214 және 343 – 348-позицияларындағы "жартыжылдық" деген сөз "жылдық" деген сөзбен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Еуразиялық экономикалық одаққа мүше мемлекеттердің уәкілетті органдарының Еуразиялық экономикалық комиссияға ресми статистикалық ақпарат беруінің форматтарында: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F12.01.04 және F12.02.04 форматтарындағы "Тоқсан (Q1,Q2,Q3,Q4)" деген сөздер "Тоқсан (1 – 4) өспелі қорытындысымен" деген сөздермен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F12.03.01 форматындағы 2-баған және 1 сілтеме алып тасталсын;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F12.04.04, F12.06.04, F12.07.04 және F12.09.04 форматтарындағы "Тоқсан (Q1,Q2,Q3,Q4)" деген сөздер "Тоқсан (1 – 4) өспелі қорытындысымен" деген сөздермен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F12.10.04 форматындағы "Тоқсан (Q1,Q2,Q3,Q4)" деген сөздер "Тоқсан (1 – 4) есепті кезеңнің соңына" деген сөздермен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F12.14.04, F12.16.04, F12.17.04 және F12.18.04 форматтарындағы "Тоқсан (Q1,Q2,Q3,Q4)" деген сөздер "Тоқсан (1 – 4) өспелі қорытындысымен" деген сөздермен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F13.09.04 форматындағы ескертпе мынадай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"Ескертпе. Кредит бойынша орташа пайыздық ставка – бұл есепті кезеңде берілген кредиттердің көлемі бойынша салмақталған жылдық есептелімдегі номиналдық пайыздық ставка. Ресей Федерациясы үшін бұл көрсеткіш есепті кезең ішіндегі айлық деректер бойынша орташа арифметикалық мәннің негізінде есептеледі.";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F14.01.04 және F14.02.04 форматтар мынадай редакцияда жазылсын: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форматының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F14.01.04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күн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Биржа сауда-саттықтары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Сауда-саттықтарға қатысушылар, бірлік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Сауда-саттықтар көлемі, ұлттық валютаның миллиард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қаржы құралдарымен жасалған барлық мәмілелер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 жасаған барлық мәмілелер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нарығы, 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қағаздар, 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нарық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нарық (РЕПО есептемегенде)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борыштық бағалы қағаздар, 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нарық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нарық (РЕПО есептемегенде)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 нарығы,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нарық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нарық (РЕПО есептемегенде)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Пайлар,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нарық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нарық (РЕПО есептемегенде)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нарығындағы мерзімді келісімшарттар,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Фьючерстер, 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құралдары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пайыздық құралдар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құралдары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индекстік құралдар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құралдары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Опциондар,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құралдары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пайыздық құралдар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құралдары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индекстік құралдар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құралдары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нарығы (РЕПО есептемегенде)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Кредит-депозит нарығы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 мәмілелері (қосалқы нарық), 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 акциялармен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 корпоративтік борыштық бағалы қағаздармен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 мемлекеттік бағалы қағаздармен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нарығы, 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Қымбат бағалы металдар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өнімдері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өнімдері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мен өнеркәсіптік тауарлар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және тұтыну тауарлары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тауарлар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нарығындағы мерзімді келісімшарттар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тасымалдаушылар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Стандартталған қаржы құралдары нарығы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№197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форматының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10-шы күн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Тауарлардың жекелеген түрлерімен биржалық сауда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Мәмілелер саны, бірлік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Мәмілелер көлемі, ұлттық валютаның млн.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лоты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баға, ұлттық валютаның бірлігі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Азықтық жүгері SCR1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Азықтық жүгері SCR2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Азықтық жүгері SCR3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Жұмсақ бидай SWH3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Жұмсақ бидай SWH4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Жұмсақ бидай SWH5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Ақ қант SSGCFO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Ақ қант SSGYFO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Ақ қант SSGPFO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Азықтық арпа SBR1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Азықтық арпа SBR2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Азықтық арпа SBR3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Жұмсақ бидай FWH3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Жұмсақ бидай FWH4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Жұмсақ бидай FWH5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Ақ қант FSGCFO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Ақ қант FSGYFO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Ақ қант FSGPFO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жүгері FCR1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жүгері FCR2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жүгері FCR3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күнбағыс FSF1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күнбағыс FSF2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күнбағыс FSF3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1-сыныпты бидай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2-сыныпты бидай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3-сыныпты бидай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4-сыныпты бидай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5-сыныпты бидай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сыныпты бидай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 тұқымы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2-сыныпты арпа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өндірісінде уыт өндіруге арналған арпа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мақсаттарына арналған арпа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Астық, қарабидай, бидай ұны және жармасы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дақылдарды өңдеу өнімдері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казеин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сарысу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 сыр және ірімшік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(ішкі нарық)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сарысу (ішкі нарық)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май (ішкі нарық)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 сыр (ішкі нарық)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Күнжаралар, жомдар, өсімдік майларын бөлу кезінде алынатын өнімдер (ішкі нарық,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мен азықтық қоспалар (ішкі нарық,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майлары және майлы дақылдар тұқымы (ішкі нарық,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(ішкі нарық,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"Премиум-95" бензині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Сиырдың шикі сүті (ішкі нарық)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кедендік аумағының шегінде сатуға арналған тері-терсек шикізаты (ішкі нарық, 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құралдары (ішкі нарық,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Себуге арналған тұқым (ішкі нарық,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 (ішкі нарық,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бір тонна үшін "нетбэк" (netback)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"Регулятор-92" бензині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бір тонна үшін  "нетбэк" (netback)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"жаздық ДО"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бір тонна үшін  "нетбэк" (netback)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 отыны "қыстық ДО"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бір тонна үшін  "нетбэк" (netback)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"маусымаралық ДО"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бір тонна үшін  "нетбэк" (netback)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F15.04.02 форматы мынадай редакцияда жазылсын: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№197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форматының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F15.04.02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150-ші күн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жыл/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Банктердің активтері және міндеттемелері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  <w:r>
        <w:rPr>
          <w:rFonts w:ascii="Times New Roman"/>
          <w:b/>
          <w:i w:val="false"/>
          <w:color w:val="000000"/>
        </w:rPr>
        <w:t>, рентабельділік көрсеткіштері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соңында ұлттық валютаның миллиард бірлігі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банктер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мүше мемлекеттердің бақылауындағы банктер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Банктердің активтері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және депозиттер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қағаздар, акциялардан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және өзге де несиелер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туынды қаржы құралдары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 міндеттемелері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 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қағаздар, акциялардан басқа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және қарыздар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 капиталы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 ішінде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банктер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мүше мемлекеттердің бақылауындағы банктер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әдіснама бойынша: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Банктердің активтері рентабельділікті есептеу үшін,  ұлттық валютаның млрд. бірлігі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рентабельділігі, пайыз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Капиталдың рентабельділігі, пайыз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Ресей бойынша – банк операцияларын жүзеге асыруға құқығы бар кредиттік ұйымдар.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F15.16.02 форматында: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форматтың коды мынадай редакцияда жазылсын: "F15.16.01";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"жартыжылдық" деген сөз "жылдық"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"Жартыжылдық" деген жол алып тасталсын;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1-сілтеме мынадай редакцияда жазылсын: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 Қырғыз Республикасы үшін 110-шы күн, Ресей Федерациясы үшін – 150-ші күн беріледі.";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F28.01.02 форматында: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форматтың коды мынадай редакцияда жазылсын: "F28.01.01";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"жартыжылдық" деген сөз "жылдық"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"Жартыжылдық" деген жол алып тасталсын;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1-сілтеме мынадай редакцияда жазылсын: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 Беларусь Республикасы үшін 120-шы күн, Қырғыз Республикасы мен Ресей Федерациясы үшін – 180-ші күн беріледі.";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