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b083" w14:textId="fe4b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жүк шиналарына қатысты демпингке қарсы шараның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2020 жылғы 13 қарашадағы № 143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2015 жылғы 17 қарашадағы "Қытай Халық Республикасында шығарылатын және Еуразиялық экономикалық одақтың кедендік аумағына әкелінетін жүк шиналарына қатысты демпингке қарсы бажды енгізу арқылы демпингке қарсы шараны қолдану туралы" № 154 шешімімен белгіленген демпингке қарсы шараның қолданылуы қоса алғанда 2021 жылғы 18 тамызға дейінгі мерзімге ұзартылсын.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уәкілеттік берілген мемлекеттік органдары осы Шешім күшіне енген күннен бастап қоса алғанда 2021 жылғы 18 тамызға дейінгі аралықта алдын ала демпингке қарсы баждарды алу үшін белгіленген тәртіппен Еуразиялық экономикалық комиссия Алқасының 2015 жылғы 17 қарашадағы № 154 шешімімен белгіленген ставкалар бойынша демпингке қарсы баж алуды қамтамасыз етсін. </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2020 жылғы 18 желтоқсаннан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