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14f" w14:textId="0924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Кептірілген кокос жаңғақтарына қатысты Еуразиялық экономикалық одақтың Бірыңғай кедендік тарифінің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20 қазандағы № 131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ЕАЭО СЭҚ ТН 0801 11 000 0 кодымен сыныпталатын кептірілген кокос жаңғақтарына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ставкасы осы Шешім күшіне енген күннен бастап қоса алғанда 2023 жылғы 31 желтоқсанға дейін кедендік құннан 0 %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графадағы ЕАЭО СЭҚ ТН 0801 11 000 0 коды бар позиция ескертуге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>" сілтемемен толықтырылсын;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ескертулер мынадай мазмұндағы 81С ескертумен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81С)</w:t>
      </w:r>
      <w:r>
        <w:rPr>
          <w:rFonts w:ascii="Times New Roman"/>
          <w:b w:val="false"/>
          <w:i w:val="false"/>
          <w:color w:val="000000"/>
          <w:sz w:val="28"/>
        </w:rPr>
        <w:t> Кедендік әкелу бажының ставкасы кедендік құннан 0 (нөл) % мөлшерінде Еуразиялық экономикалық комиссия Алқасының 2020 жылғы 20 қазандағы № 131 шешімі күшіне енген күннен бастап қоса алғанда 31.12.2023 жылға дейін қолданылады.".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