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4407" w14:textId="e3b4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кедендік тарифі кедендік әкелу баждарының ставкаларын моллюскалардың жекелеген түрлеріне және криль етіне қатысты белгілеу туралы</w:t>
      </w:r>
    </w:p>
    <w:p>
      <w:pPr>
        <w:spacing w:after="0"/>
        <w:ind w:left="0"/>
        <w:jc w:val="both"/>
      </w:pPr>
      <w:r>
        <w:rPr>
          <w:rFonts w:ascii="Times New Roman"/>
          <w:b w:val="false"/>
          <w:i w:val="false"/>
          <w:color w:val="000000"/>
          <w:sz w:val="28"/>
        </w:rPr>
        <w:t>Еуразиялық экономикалық комиссия Алқасының 2020 жылғы 3 ақпандағы № 23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Бірыңғай кедендік тарифі (Еуразиялық экономикалық комиссия Кеңесінің 2012 жылғы 16 шілдедегі № 54 шешіміне қосымша) кедендік әкелу баждарының ставкалары ЕАЭО СЭҚ ТН 0307 43 380 0, 0307 43 900 0, 0307 52 900 0, 1605 40 000 1 және 1605 53 900 0 кодтарымен сыныпталатын моллюскалардың жекелеген түрлеріне және криль етіне қатысты осы Шешім күшіне енген күннен бастап қоса алғанда 2023 жылғы 31 наурызға дейінгі аралықта 0 пайыз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0307 43 380 0, 0307 43 900 0, 0307 52 900 0, 1605 40 000 1 және 1605 53 900 0 кодтары бар позицияларында Еуразиялық экономикалық одақтың Бірыңғай кедендік тарифіне ескертпедегі "</w:t>
      </w:r>
      <w:r>
        <w:rPr>
          <w:rFonts w:ascii="Times New Roman"/>
          <w:b w:val="false"/>
          <w:i w:val="false"/>
          <w:color w:val="000000"/>
          <w:vertAlign w:val="superscript"/>
        </w:rPr>
        <w:t>1С</w:t>
      </w:r>
      <w:r>
        <w:rPr>
          <w:rFonts w:ascii="Times New Roman"/>
          <w:b w:val="false"/>
          <w:i w:val="false"/>
          <w:color w:val="000000"/>
          <w:sz w:val="28"/>
        </w:rPr>
        <w:t>" деген сілтеме "</w:t>
      </w:r>
      <w:r>
        <w:rPr>
          <w:rFonts w:ascii="Times New Roman"/>
          <w:b w:val="false"/>
          <w:i w:val="false"/>
          <w:color w:val="000000"/>
          <w:vertAlign w:val="superscript"/>
        </w:rPr>
        <w:t>69С</w:t>
      </w:r>
      <w:r>
        <w:rPr>
          <w:rFonts w:ascii="Times New Roman"/>
          <w:b w:val="false"/>
          <w:i w:val="false"/>
          <w:color w:val="000000"/>
          <w:sz w:val="28"/>
        </w:rPr>
        <w:t>" деген сілтемемен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 мынадай мазмұндағы 69С ескертпемен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69С)</w:t>
      </w:r>
      <w:r>
        <w:rPr>
          <w:rFonts w:ascii="Times New Roman"/>
          <w:b w:val="false"/>
          <w:i w:val="false"/>
          <w:color w:val="000000"/>
          <w:sz w:val="28"/>
        </w:rPr>
        <w:t xml:space="preserve"> кедендік құнның 0 (нөл) % мөлшеріндегі кедендік әкелу бажының ставкасы Еуразиялық экономикалық комиссия Алқасының 2020 жылғы 3 ақпандағы № 23 шешімі күшіне енген күннен бастап қоса алғанда 2023 жылғы 31 наурызға дейін қолданылады.".</w:t>
      </w:r>
    </w:p>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комиссия Кеңесінің балықтардың жекелеген түрлерінің суримасына қатысты Еуразиялық экономикалық одақтың Бірыңғай кедендік тарифі баждарының ставкаларын белгілеу туралы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өзгерістер енгізу туралы шешімі күшіне енген күннен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