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8e23" w14:textId="f028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Еуразиялық экономикалық одаққа мүше мемлекеттер арасындағы өзара сауданың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1 ақпандағы № 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одаққа мүше мемлекеттердің үкіметтері, орталық (ұлттық) банктері (келісу бойынша) Еуразиялық экономикалық комиссияның "</w:t>
      </w:r>
      <w:r>
        <w:rPr>
          <w:rFonts w:ascii="Times New Roman"/>
          <w:b w:val="false"/>
          <w:i/>
          <w:color w:val="000000"/>
          <w:sz w:val="28"/>
        </w:rPr>
        <w:t xml:space="preserve">2018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 арасындағы өзара сауданың жай-күйі </w:t>
      </w:r>
      <w:r>
        <w:rPr>
          <w:rFonts w:ascii="Times New Roman"/>
          <w:b w:val="false"/>
          <w:i/>
          <w:color w:val="000000"/>
          <w:sz w:val="28"/>
        </w:rPr>
        <w:t>туралы"  баяндамасын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баяндаманы Еуразиялық экономикалық одақтың ресми сайтында орналастырсын;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үкіметтерімен бірлесіп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одақтың ішкі нарығындағы тосқауылдарды, алып қоюларды және шектеулерді жою жөніндегі жұмысты жандандырсын;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 арасындағы өзара сауданың жай-күйі </w:t>
      </w:r>
      <w:r>
        <w:rPr>
          <w:rFonts w:ascii="Times New Roman"/>
          <w:b w:val="false"/>
          <w:i/>
          <w:color w:val="000000"/>
          <w:sz w:val="28"/>
        </w:rPr>
        <w:t>туралы" кезекті баяндамада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тосқауылдардың, алып қоюлардың және шектеулердің Еуразиялық экономикалық одаққа мүше мемлекеттер арасындағы өзара сауданы дамытуға әсерін ашып көрсетсін.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Өкім Еуразиялық экономикалық одақтың ресми сайтында жарияланған күнінен бастап күшіне енеді.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