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3994" w14:textId="9fb3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өнеркәсіптік саясатты жүзеге асырған кезде сезімтал тауарларға қатысты міндеттемелерді орындауы туралы</w:t>
      </w:r>
    </w:p>
    <w:p>
      <w:pPr>
        <w:spacing w:after="0"/>
        <w:ind w:left="0"/>
        <w:jc w:val="both"/>
      </w:pPr>
      <w:r>
        <w:rPr>
          <w:rFonts w:ascii="Times New Roman"/>
          <w:b w:val="false"/>
          <w:i w:val="false"/>
          <w:color w:val="000000"/>
          <w:sz w:val="28"/>
        </w:rPr>
        <w:t>Еуразиялық экономикалық комиссия Кеңесінің 2019 жылғы 21 маусымдағы № 65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24-тармағының</w:t>
      </w:r>
      <w:r>
        <w:rPr>
          <w:rFonts w:ascii="Times New Roman"/>
          <w:b w:val="false"/>
          <w:i w:val="false"/>
          <w:color w:val="000000"/>
          <w:sz w:val="28"/>
        </w:rPr>
        <w:t xml:space="preserve"> 4-тармақшасына (Еуразиялық экономикалық одақ туралы шартқа № 1 қосымша) сәйкес, Еуразиялық экономикалық одаққа мүше мемлекеттердің (бұдан әрі - мүше мемлекеттер) Еуразиялық экономикалық одақ шеңберіндегі халықаралық шарттарды және Еуразиялық экономикалық одақ органдарының актілерін мүше мемлекеттердің өнеркәсіптік саясатты жүзеге асырған кезде сезімтал тауарларға қатысты міндеттемелерді  атқаруына қатысты бөлігінде орындауына мониторингтің нәтижелерін назарға ала отырып,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Мүше мемлекеттердің үкіметтерінен мүше мемлекеттердің өнеркәсіптік ынтымақтастығы үшін басымдықты болатын сезімтал тауарларға қатысты ұлттық өнеркәсіптік саясатты іске асыру бағыттарын айқындау кезінде 2014 жылғы 29 мамырдағы Еуразиялық экономикалық одақ туралы шарттың 92-бабының </w:t>
      </w:r>
      <w:r>
        <w:rPr>
          <w:rFonts w:ascii="Times New Roman"/>
          <w:b w:val="false"/>
          <w:i w:val="false"/>
          <w:color w:val="000000"/>
          <w:sz w:val="28"/>
        </w:rPr>
        <w:t>8-тармағын</w:t>
      </w:r>
      <w:r>
        <w:rPr>
          <w:rFonts w:ascii="Times New Roman"/>
          <w:b w:val="false"/>
          <w:i w:val="false"/>
          <w:color w:val="000000"/>
          <w:sz w:val="28"/>
        </w:rPr>
        <w:t xml:space="preserve">,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12-бабының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 сондай-ақ Еуразиялық экономикалық одаққа мүше мемлекеттердің Сезімтал тауарларға қатысты консультациялар жүргізу және (немесе) сезімтал тауарларға қатысты ұлттық өнеркәсіптік саясатты іске асырудың жоспарланған бағыттары туралы өзара ақпарат беру тәртібін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бағыттарына </w:t>
      </w:r>
      <w:r>
        <w:rPr>
          <w:rFonts w:ascii="Times New Roman"/>
          <w:b w:val="false"/>
          <w:i w:val="false"/>
          <w:color w:val="000000"/>
          <w:sz w:val="28"/>
        </w:rPr>
        <w:t>№ 3 қосымша</w:t>
      </w:r>
      <w:r>
        <w:rPr>
          <w:rFonts w:ascii="Times New Roman"/>
          <w:b w:val="false"/>
          <w:i w:val="false"/>
          <w:color w:val="000000"/>
          <w:sz w:val="28"/>
        </w:rPr>
        <w:t>) орындауға бағытталған қажетті шараларды қабылдасын және қабылданған шаралар туралы Еуразиялық экономикалық комиссияға осы Шешім күшіне енген күнінен бастап  күнтізбелік 10 күн ішінде хабарласын.</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