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d3b" w14:textId="e33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Графиттелген электродтардың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22 ақпандағы № 29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8545 11 002 0 кодымен сыныпталатын графиттелген электродтардың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2020 жылғы 30 сәуірді қоса алғандағы мерзімге кедендік құнның 0 проценті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8545 11 002 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" ескертпеге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51С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кедендік әкелу бажының ставкасы Еуразиялық экономикалық комиссия Кеңесінің 2019 жылғы 22 ақпандағы № 29 шешімі күшіне енген күннен бастап 2020 жылғы 30 сәуірді қоса алғандағы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