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95b1" w14:textId="e779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5 мамырдағы № 28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24 желтоқсандағы № 235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оларға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2013 жылғы 5 мамырдағы "Оларға қатысты кедендік декларация тапсыру Кеден одағының "Балаларға және жасөспірімдерге арналған өнімдердің қауіпсіздігі туралы" техникалық регламентінің (КО ТР 007/2011) талаптарына сәйкестікті бағалау туралы құжатты ұсынумен бірге жүргізілетін өнімдердің (бұйымдардың) тізбесін бекіту туралы" № 28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2013 жылғы 5 мамырдағы № 28 шешіміне енгізілетін ӨЗГЕРІСТЕР</w:t>
      </w:r>
    </w:p>
    <w:bookmarkEnd w:id="3"/>
    <w:bookmarkStart w:name="z6" w:id="4"/>
    <w:p>
      <w:pPr>
        <w:spacing w:after="0"/>
        <w:ind w:left="0"/>
        <w:jc w:val="both"/>
      </w:pPr>
      <w:r>
        <w:rPr>
          <w:rFonts w:ascii="Times New Roman"/>
          <w:b w:val="false"/>
          <w:i w:val="false"/>
          <w:color w:val="000000"/>
          <w:sz w:val="28"/>
        </w:rPr>
        <w:t>
      1. Атауы және 1-тармақ "сәйкестікті бағалау туралы құжатты" деген сөздерден кейін "(сәйкестікті бағалау туралы құжат турады мәліметтерді)" деген сөздермен толықтырылсын.</w:t>
      </w:r>
    </w:p>
    <w:bookmarkEnd w:id="4"/>
    <w:bookmarkStart w:name="z7" w:id="5"/>
    <w:p>
      <w:pPr>
        <w:spacing w:after="0"/>
        <w:ind w:left="0"/>
        <w:jc w:val="both"/>
      </w:pPr>
      <w:r>
        <w:rPr>
          <w:rFonts w:ascii="Times New Roman"/>
          <w:b w:val="false"/>
          <w:i w:val="false"/>
          <w:color w:val="000000"/>
          <w:sz w:val="28"/>
        </w:rPr>
        <w:t>
      2. Көрсетілген Шешіммен бекітілген Оларға қатысты кедендік декларация тапсыру Кеден одағының "Балаларға және жасөспірімдерге арналған өнімдердің қауіпсіздігі туралы" техникалық регламентінің (КО ТР 007/2011) талаптарына сәйкестікті бағалау туралы құжатты ұсынумен бірге жүргізілетін өнімдердің (бұйымдардың) тізбесінде:</w:t>
      </w:r>
    </w:p>
    <w:bookmarkEnd w:id="5"/>
    <w:bookmarkStart w:name="z8" w:id="6"/>
    <w:p>
      <w:pPr>
        <w:spacing w:after="0"/>
        <w:ind w:left="0"/>
        <w:jc w:val="both"/>
      </w:pPr>
      <w:r>
        <w:rPr>
          <w:rFonts w:ascii="Times New Roman"/>
          <w:b w:val="false"/>
          <w:i w:val="false"/>
          <w:color w:val="000000"/>
          <w:sz w:val="28"/>
        </w:rPr>
        <w:t>
      а) атауы "сәйкестікті бағалау туралы құжатты" деген сөздерден кейін "(сәйкестікті бағалау туралы құжат турады мәліметтерді)" деген сөздермен толықтырылсын;</w:t>
      </w:r>
    </w:p>
    <w:bookmarkEnd w:id="6"/>
    <w:bookmarkStart w:name="z9" w:id="7"/>
    <w:p>
      <w:pPr>
        <w:spacing w:after="0"/>
        <w:ind w:left="0"/>
        <w:jc w:val="both"/>
      </w:pPr>
      <w:r>
        <w:rPr>
          <w:rFonts w:ascii="Times New Roman"/>
          <w:b w:val="false"/>
          <w:i w:val="false"/>
          <w:color w:val="000000"/>
          <w:sz w:val="28"/>
        </w:rPr>
        <w:t>
      б) 5-позицияда 1-графадағы мәтін мынадай редакцияда жазылсын:</w:t>
      </w:r>
    </w:p>
    <w:bookmarkEnd w:id="7"/>
    <w:p>
      <w:pPr>
        <w:spacing w:after="0"/>
        <w:ind w:left="0"/>
        <w:jc w:val="both"/>
      </w:pPr>
      <w:r>
        <w:rPr>
          <w:rFonts w:ascii="Times New Roman"/>
          <w:b w:val="false"/>
          <w:i w:val="false"/>
          <w:color w:val="000000"/>
          <w:sz w:val="28"/>
        </w:rPr>
        <w:t>
      "5. Ылғалды сіңіретін материалдарды қамтитын көпқабатты бұйымдар (үшкіл жаялықтар, ішкиімдер және жаялықтар), сондай-ақ гигиеналық мақта таяқшалары (мұрынға және құлаққа арналған) және балалар күтіміне арналған басқа да ұқсас бұйымдар";</w:t>
      </w:r>
    </w:p>
    <w:bookmarkStart w:name="z10" w:id="8"/>
    <w:p>
      <w:pPr>
        <w:spacing w:after="0"/>
        <w:ind w:left="0"/>
        <w:jc w:val="both"/>
      </w:pPr>
      <w:r>
        <w:rPr>
          <w:rFonts w:ascii="Times New Roman"/>
          <w:b w:val="false"/>
          <w:i w:val="false"/>
          <w:color w:val="000000"/>
          <w:sz w:val="28"/>
        </w:rPr>
        <w:t>
      в) 6-позицияда:</w:t>
      </w:r>
    </w:p>
    <w:bookmarkEnd w:id="8"/>
    <w:p>
      <w:pPr>
        <w:spacing w:after="0"/>
        <w:ind w:left="0"/>
        <w:jc w:val="both"/>
      </w:pPr>
      <w:r>
        <w:rPr>
          <w:rFonts w:ascii="Times New Roman"/>
          <w:b w:val="false"/>
          <w:i w:val="false"/>
          <w:color w:val="000000"/>
          <w:sz w:val="28"/>
        </w:rPr>
        <w:t>
      1-графадағы мәтін "шанышқылар," деген сөзден кейін "пышақтар," деген сөзбен толықтырылсын, "(қағаздан және картоннан)" деген сөздер "(қағаздан, картоннан және пластмассадан)" деген сөздермен ауыстырылсын;</w:t>
      </w:r>
    </w:p>
    <w:p>
      <w:pPr>
        <w:spacing w:after="0"/>
        <w:ind w:left="0"/>
        <w:jc w:val="both"/>
      </w:pPr>
      <w:r>
        <w:rPr>
          <w:rFonts w:ascii="Times New Roman"/>
          <w:b w:val="false"/>
          <w:i w:val="false"/>
          <w:color w:val="000000"/>
          <w:sz w:val="28"/>
        </w:rPr>
        <w:t>
      2-графада "7615-тен" деген сөздерден кейін "8211-ден" деген сөздермен толықтырылсын;</w:t>
      </w:r>
    </w:p>
    <w:bookmarkStart w:name="z11" w:id="9"/>
    <w:p>
      <w:pPr>
        <w:spacing w:after="0"/>
        <w:ind w:left="0"/>
        <w:jc w:val="both"/>
      </w:pPr>
      <w:r>
        <w:rPr>
          <w:rFonts w:ascii="Times New Roman"/>
          <w:b w:val="false"/>
          <w:i w:val="false"/>
          <w:color w:val="000000"/>
          <w:sz w:val="28"/>
        </w:rPr>
        <w:t>
      г) мынадай мазмұндағы 6</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vertAlign w:val="superscript"/>
              </w:rPr>
              <w:t>1</w:t>
            </w:r>
            <w:r>
              <w:rPr>
                <w:rFonts w:ascii="Times New Roman"/>
                <w:b/>
                <w:i w:val="false"/>
                <w:color w:val="000000"/>
                <w:sz w:val="20"/>
              </w:rPr>
              <w:t xml:space="preserve">. </w:t>
            </w:r>
            <w:r>
              <w:rPr>
                <w:rFonts w:ascii="Times New Roman"/>
                <w:b/>
                <w:i w:val="false"/>
                <w:color w:val="000000"/>
                <w:sz w:val="20"/>
              </w:rPr>
              <w:t xml:space="preserve">Өндіруші 3 жастан асқан балалар мен жасөспірімдерге арналған деп көрсеткен </w:t>
            </w:r>
            <w:r>
              <w:rPr>
                <w:rFonts w:ascii="Times New Roman"/>
                <w:b/>
                <w:i w:val="false"/>
                <w:color w:val="000000"/>
                <w:sz w:val="20"/>
              </w:rPr>
              <w:t>пластмассадан, шыныдан, металдан жасалған ыдыстар мен асхана құралдары (шынаяқтар, тостақтар, астаушалар, тәрелкелер, тостағандар, қасықтар, шанышқылар</w:t>
            </w:r>
            <w:r>
              <w:rPr>
                <w:rFonts w:ascii="Times New Roman"/>
                <w:b/>
                <w:i w:val="false"/>
                <w:color w:val="000000"/>
                <w:sz w:val="20"/>
              </w:rPr>
              <w:t>,</w:t>
            </w:r>
            <w:r>
              <w:rPr>
                <w:rFonts w:ascii="Times New Roman"/>
                <w:b/>
                <w:i w:val="false"/>
                <w:color w:val="000000"/>
                <w:sz w:val="20"/>
              </w:rPr>
              <w:t xml:space="preserve"> пышақтар, </w:t>
            </w:r>
            <w:r>
              <w:rPr>
                <w:rFonts w:ascii="Times New Roman"/>
                <w:b/>
                <w:i w:val="false"/>
                <w:color w:val="000000"/>
                <w:sz w:val="20"/>
              </w:rPr>
              <w:t>б</w:t>
            </w:r>
            <w:r>
              <w:rPr>
                <w:rFonts w:ascii="Times New Roman"/>
                <w:b/>
                <w:i w:val="false"/>
                <w:color w:val="000000"/>
                <w:sz w:val="20"/>
              </w:rPr>
              <w:t>өтелкелер және тамақ өнімдеріне арналған басқа да ұқсас балалар бұйымдары), керамикалық (фаянс, шыны-керамикалық, қыш және майоликалық) ыдыстар, бір рет пайдаланылатын (қағаздан, картоннан және пластмассадан жасалған)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3924</w:t>
            </w:r>
            <w:r>
              <w:rPr>
                <w:rFonts w:ascii="Times New Roman"/>
                <w:b/>
                <w:i w:val="false"/>
                <w:color w:val="000000"/>
                <w:sz w:val="20"/>
              </w:rPr>
              <w:t>-тен</w:t>
            </w:r>
          </w:p>
          <w:p>
            <w:pPr>
              <w:spacing w:after="20"/>
              <w:ind w:left="20"/>
              <w:jc w:val="both"/>
            </w:pPr>
            <w:r>
              <w:rPr>
                <w:rFonts w:ascii="Times New Roman"/>
                <w:b w:val="false"/>
                <w:i w:val="false"/>
                <w:color w:val="000000"/>
                <w:sz w:val="20"/>
              </w:rPr>
              <w:t>
</w:t>
            </w:r>
            <w:r>
              <w:rPr>
                <w:rFonts w:ascii="Times New Roman"/>
                <w:b/>
                <w:i w:val="false"/>
                <w:color w:val="000000"/>
                <w:sz w:val="20"/>
              </w:rPr>
              <w:t>4823</w:t>
            </w:r>
            <w:r>
              <w:rPr>
                <w:rFonts w:ascii="Times New Roman"/>
                <w:b/>
                <w:i w:val="false"/>
                <w:color w:val="000000"/>
                <w:sz w:val="20"/>
              </w:rPr>
              <w:t>-тен</w:t>
            </w:r>
          </w:p>
          <w:p>
            <w:pPr>
              <w:spacing w:after="20"/>
              <w:ind w:left="20"/>
              <w:jc w:val="both"/>
            </w:pPr>
            <w:r>
              <w:rPr>
                <w:rFonts w:ascii="Times New Roman"/>
                <w:b w:val="false"/>
                <w:i w:val="false"/>
                <w:color w:val="000000"/>
                <w:sz w:val="20"/>
              </w:rPr>
              <w:t>
</w:t>
            </w:r>
            <w:r>
              <w:rPr>
                <w:rFonts w:ascii="Times New Roman"/>
                <w:b/>
                <w:i w:val="false"/>
                <w:color w:val="000000"/>
                <w:sz w:val="20"/>
              </w:rPr>
              <w:t>6912 00</w:t>
            </w:r>
            <w:r>
              <w:rPr>
                <w:rFonts w:ascii="Times New Roman"/>
                <w:b/>
                <w:i w:val="false"/>
                <w:color w:val="000000"/>
                <w:sz w:val="20"/>
              </w:rPr>
              <w:t>-ден</w:t>
            </w:r>
          </w:p>
          <w:p>
            <w:pPr>
              <w:spacing w:after="20"/>
              <w:ind w:left="20"/>
              <w:jc w:val="both"/>
            </w:pPr>
            <w:r>
              <w:rPr>
                <w:rFonts w:ascii="Times New Roman"/>
                <w:b w:val="false"/>
                <w:i w:val="false"/>
                <w:color w:val="000000"/>
                <w:sz w:val="20"/>
              </w:rPr>
              <w:t>
</w:t>
            </w:r>
            <w:r>
              <w:rPr>
                <w:rFonts w:ascii="Times New Roman"/>
                <w:b/>
                <w:i w:val="false"/>
                <w:color w:val="000000"/>
                <w:sz w:val="20"/>
              </w:rPr>
              <w:t>7010</w:t>
            </w:r>
            <w:r>
              <w:rPr>
                <w:rFonts w:ascii="Times New Roman"/>
                <w:b/>
                <w:i w:val="false"/>
                <w:color w:val="000000"/>
                <w:sz w:val="20"/>
              </w:rPr>
              <w:t>-нан</w:t>
            </w:r>
          </w:p>
          <w:p>
            <w:pPr>
              <w:spacing w:after="20"/>
              <w:ind w:left="20"/>
              <w:jc w:val="both"/>
            </w:pPr>
            <w:r>
              <w:rPr>
                <w:rFonts w:ascii="Times New Roman"/>
                <w:b w:val="false"/>
                <w:i w:val="false"/>
                <w:color w:val="000000"/>
                <w:sz w:val="20"/>
              </w:rPr>
              <w:t>
</w:t>
            </w:r>
            <w:r>
              <w:rPr>
                <w:rFonts w:ascii="Times New Roman"/>
                <w:b/>
                <w:i w:val="false"/>
                <w:color w:val="000000"/>
                <w:sz w:val="20"/>
              </w:rPr>
              <w:t>7013</w:t>
            </w:r>
            <w:r>
              <w:rPr>
                <w:rFonts w:ascii="Times New Roman"/>
                <w:b/>
                <w:i w:val="false"/>
                <w:color w:val="000000"/>
                <w:sz w:val="20"/>
              </w:rPr>
              <w:t>-тен</w:t>
            </w:r>
          </w:p>
          <w:p>
            <w:pPr>
              <w:spacing w:after="20"/>
              <w:ind w:left="20"/>
              <w:jc w:val="both"/>
            </w:pPr>
            <w:r>
              <w:rPr>
                <w:rFonts w:ascii="Times New Roman"/>
                <w:b w:val="false"/>
                <w:i w:val="false"/>
                <w:color w:val="000000"/>
                <w:sz w:val="20"/>
              </w:rPr>
              <w:t>
</w:t>
            </w:r>
            <w:r>
              <w:rPr>
                <w:rFonts w:ascii="Times New Roman"/>
                <w:b/>
                <w:i w:val="false"/>
                <w:color w:val="000000"/>
                <w:sz w:val="20"/>
              </w:rPr>
              <w:t>7323</w:t>
            </w:r>
            <w:r>
              <w:rPr>
                <w:rFonts w:ascii="Times New Roman"/>
                <w:b/>
                <w:i w:val="false"/>
                <w:color w:val="000000"/>
                <w:sz w:val="20"/>
              </w:rPr>
              <w:t>-тен</w:t>
            </w:r>
          </w:p>
          <w:p>
            <w:pPr>
              <w:spacing w:after="20"/>
              <w:ind w:left="20"/>
              <w:jc w:val="both"/>
            </w:pPr>
            <w:r>
              <w:rPr>
                <w:rFonts w:ascii="Times New Roman"/>
                <w:b w:val="false"/>
                <w:i w:val="false"/>
                <w:color w:val="000000"/>
                <w:sz w:val="20"/>
              </w:rPr>
              <w:t>
</w:t>
            </w:r>
            <w:r>
              <w:rPr>
                <w:rFonts w:ascii="Times New Roman"/>
                <w:b/>
                <w:i w:val="false"/>
                <w:color w:val="000000"/>
                <w:sz w:val="20"/>
              </w:rPr>
              <w:t>7418</w:t>
            </w:r>
            <w:r>
              <w:rPr>
                <w:rFonts w:ascii="Times New Roman"/>
                <w:b/>
                <w:i w:val="false"/>
                <w:color w:val="000000"/>
                <w:sz w:val="20"/>
              </w:rPr>
              <w:t>-ден</w:t>
            </w:r>
          </w:p>
          <w:p>
            <w:pPr>
              <w:spacing w:after="20"/>
              <w:ind w:left="20"/>
              <w:jc w:val="both"/>
            </w:pPr>
            <w:r>
              <w:rPr>
                <w:rFonts w:ascii="Times New Roman"/>
                <w:b w:val="false"/>
                <w:i w:val="false"/>
                <w:color w:val="000000"/>
                <w:sz w:val="20"/>
              </w:rPr>
              <w:t>
</w:t>
            </w:r>
            <w:r>
              <w:rPr>
                <w:rFonts w:ascii="Times New Roman"/>
                <w:b/>
                <w:i w:val="false"/>
                <w:color w:val="000000"/>
                <w:sz w:val="20"/>
              </w:rPr>
              <w:t>7615</w:t>
            </w:r>
            <w:r>
              <w:rPr>
                <w:rFonts w:ascii="Times New Roman"/>
                <w:b/>
                <w:i w:val="false"/>
                <w:color w:val="000000"/>
                <w:sz w:val="20"/>
              </w:rPr>
              <w:t>-тен</w:t>
            </w:r>
          </w:p>
          <w:p>
            <w:pPr>
              <w:spacing w:after="20"/>
              <w:ind w:left="20"/>
              <w:jc w:val="both"/>
            </w:pPr>
            <w:r>
              <w:rPr>
                <w:rFonts w:ascii="Times New Roman"/>
                <w:b w:val="false"/>
                <w:i w:val="false"/>
                <w:color w:val="000000"/>
                <w:sz w:val="20"/>
              </w:rPr>
              <w:t>
</w:t>
            </w:r>
            <w:r>
              <w:rPr>
                <w:rFonts w:ascii="Times New Roman"/>
                <w:b/>
                <w:i w:val="false"/>
                <w:color w:val="000000"/>
                <w:sz w:val="20"/>
              </w:rPr>
              <w:t>8211</w:t>
            </w:r>
            <w:r>
              <w:rPr>
                <w:rFonts w:ascii="Times New Roman"/>
                <w:b/>
                <w:i w:val="false"/>
                <w:color w:val="000000"/>
                <w:sz w:val="20"/>
              </w:rPr>
              <w:t>-ден</w:t>
            </w:r>
          </w:p>
          <w:p>
            <w:pPr>
              <w:spacing w:after="20"/>
              <w:ind w:left="20"/>
              <w:jc w:val="both"/>
            </w:pPr>
            <w:r>
              <w:rPr>
                <w:rFonts w:ascii="Times New Roman"/>
                <w:b w:val="false"/>
                <w:i w:val="false"/>
                <w:color w:val="000000"/>
                <w:sz w:val="20"/>
              </w:rPr>
              <w:t>
</w:t>
            </w:r>
            <w:r>
              <w:rPr>
                <w:rFonts w:ascii="Times New Roman"/>
                <w:b/>
                <w:i w:val="false"/>
                <w:color w:val="000000"/>
                <w:sz w:val="20"/>
              </w:rPr>
              <w:t>8215</w:t>
            </w:r>
            <w:r>
              <w:rPr>
                <w:rFonts w:ascii="Times New Roman"/>
                <w:b/>
                <w:i w:val="false"/>
                <w:color w:val="000000"/>
                <w:sz w:val="20"/>
              </w:rPr>
              <w:t>-тен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сәйкестік </w:t>
            </w:r>
            <w:r>
              <w:rPr>
                <w:rFonts w:ascii="Times New Roman"/>
                <w:b/>
                <w:i w:val="false"/>
                <w:color w:val="000000"/>
                <w:sz w:val="20"/>
              </w:rPr>
              <w:t>сертификат</w:t>
            </w:r>
            <w:r>
              <w:rPr>
                <w:rFonts w:ascii="Times New Roman"/>
                <w:b/>
                <w:i w:val="false"/>
                <w:color w:val="000000"/>
                <w:sz w:val="20"/>
              </w:rPr>
              <w:t>ы</w:t>
            </w:r>
            <w:r>
              <w:rPr>
                <w:rFonts w:ascii="Times New Roman"/>
                <w:b/>
                <w:i w:val="false"/>
                <w:color w:val="000000"/>
                <w:sz w:val="20"/>
              </w:rPr>
              <w:t>";</w:t>
            </w:r>
          </w:p>
        </w:tc>
      </w:tr>
    </w:tbl>
    <w:bookmarkStart w:name="z12" w:id="10"/>
    <w:p>
      <w:pPr>
        <w:spacing w:after="0"/>
        <w:ind w:left="0"/>
        <w:jc w:val="both"/>
      </w:pPr>
      <w:r>
        <w:rPr>
          <w:rFonts w:ascii="Times New Roman"/>
          <w:b w:val="false"/>
          <w:i w:val="false"/>
          <w:color w:val="000000"/>
          <w:sz w:val="28"/>
        </w:rPr>
        <w:t>
      д) 7-позицияда 1-графада "3 жасқа дейінгі" деген сөздер "және жасөспірімдерге" деген сөздермен ауыстырылсын;</w:t>
      </w:r>
    </w:p>
    <w:bookmarkEnd w:id="10"/>
    <w:bookmarkStart w:name="z13" w:id="11"/>
    <w:p>
      <w:pPr>
        <w:spacing w:after="0"/>
        <w:ind w:left="0"/>
        <w:jc w:val="both"/>
      </w:pPr>
      <w:r>
        <w:rPr>
          <w:rFonts w:ascii="Times New Roman"/>
          <w:b w:val="false"/>
          <w:i w:val="false"/>
          <w:color w:val="000000"/>
          <w:sz w:val="28"/>
        </w:rPr>
        <w:t xml:space="preserve">
      е) 8 – 10 позицияларда 1-графадағы мәтін мынадай редакцияда жазылсын: </w:t>
      </w:r>
    </w:p>
    <w:bookmarkEnd w:id="11"/>
    <w:p>
      <w:pPr>
        <w:spacing w:after="0"/>
        <w:ind w:left="0"/>
        <w:jc w:val="both"/>
      </w:pPr>
      <w:r>
        <w:rPr>
          <w:rFonts w:ascii="Times New Roman"/>
          <w:b w:val="false"/>
          <w:i w:val="false"/>
          <w:color w:val="000000"/>
          <w:sz w:val="28"/>
        </w:rPr>
        <w:t>
      "8. Өндіруші 1 жасқа дейінгі балаларға арналған деп көрсеткен астарлы және астарсыз бұйымдар (пальтолар, қысқа пальтолар, плащтар, күртешелер, жаңа туылған сәбилерге арналған конверттер), астары бұйымның беткі қабатының кемінде 40 пайыз ауданын алатын бұйымдар (костюмдер, комбинезондар, қысқа комбинезондар) және ұқсас бұйымдар.</w:t>
      </w:r>
    </w:p>
    <w:bookmarkStart w:name="z14" w:id="12"/>
    <w:p>
      <w:pPr>
        <w:spacing w:after="0"/>
        <w:ind w:left="0"/>
        <w:jc w:val="both"/>
      </w:pPr>
      <w:r>
        <w:rPr>
          <w:rFonts w:ascii="Times New Roman"/>
          <w:b w:val="false"/>
          <w:i w:val="false"/>
          <w:color w:val="000000"/>
          <w:sz w:val="28"/>
        </w:rPr>
        <w:t>
      9. Өндіруші 1 жастан асқан балалар мен жасөспірімдерге арналған деп көрсеткен астарлы және астарсыз бұйымдар (пальтолар, қысқа пальтолар, плащтар, күртешелер), астары бұйымның беткі қабатының кемінде 40 пайыз ауданын алатын бұйымдар (костюмдер, пиджактар, жакеттер, жилеттер, белдемшелер, сарафандар, қысқа комбинезондар, комбинезондар) және ұқсас бұйымдар.</w:t>
      </w:r>
    </w:p>
    <w:bookmarkEnd w:id="12"/>
    <w:bookmarkStart w:name="z15" w:id="13"/>
    <w:p>
      <w:pPr>
        <w:spacing w:after="0"/>
        <w:ind w:left="0"/>
        <w:jc w:val="both"/>
      </w:pPr>
      <w:r>
        <w:rPr>
          <w:rFonts w:ascii="Times New Roman"/>
          <w:b w:val="false"/>
          <w:i w:val="false"/>
          <w:color w:val="000000"/>
          <w:sz w:val="28"/>
        </w:rPr>
        <w:t>
      10. Өндіруші балалар мен жасөспірімдерге арналған деп көрсеткен көйлектер, халаттар, фартуктер, блузкалар, жейделер, свитерлер, жемпірлер, шорттар, астарсыз бұйымдар және астары бұйымның беткі қабатының 40 пайыздан аспайтын ауданын алатын бұйымдар (костюмдер, шалбарлар, белдемшелер, пиджактар, жакеттер, жилеттер, сарафандар, қысқа комбинезондар, комбинезондар) және ұқсас бұйымдар";</w:t>
      </w:r>
    </w:p>
    <w:bookmarkEnd w:id="13"/>
    <w:bookmarkStart w:name="z16" w:id="14"/>
    <w:p>
      <w:pPr>
        <w:spacing w:after="0"/>
        <w:ind w:left="0"/>
        <w:jc w:val="both"/>
      </w:pPr>
      <w:r>
        <w:rPr>
          <w:rFonts w:ascii="Times New Roman"/>
          <w:b w:val="false"/>
          <w:i w:val="false"/>
          <w:color w:val="000000"/>
          <w:sz w:val="28"/>
        </w:rPr>
        <w:t xml:space="preserve">
      ж) 18-позицияда 1-графадағы мәтін мынадай редакцияда жазылсын: </w:t>
      </w:r>
    </w:p>
    <w:bookmarkEnd w:id="14"/>
    <w:p>
      <w:pPr>
        <w:spacing w:after="0"/>
        <w:ind w:left="0"/>
        <w:jc w:val="both"/>
      </w:pPr>
      <w:r>
        <w:rPr>
          <w:rFonts w:ascii="Times New Roman"/>
          <w:b w:val="false"/>
          <w:i w:val="false"/>
          <w:color w:val="000000"/>
          <w:sz w:val="28"/>
        </w:rPr>
        <w:t>
      "18. Өндіруші балалар мен жасөспірімдерге арналған деп көрсеткен төсек-орын жабдықтары (сырылған көрпелер, жастықтар, матрасқаптар, балдахиндер, валиктер, жұмсақ стенкалар және басқа ұқсас бұйымдар)";</w:t>
      </w:r>
    </w:p>
    <w:bookmarkStart w:name="z17" w:id="15"/>
    <w:p>
      <w:pPr>
        <w:spacing w:after="0"/>
        <w:ind w:left="0"/>
        <w:jc w:val="both"/>
      </w:pPr>
      <w:r>
        <w:rPr>
          <w:rFonts w:ascii="Times New Roman"/>
          <w:b w:val="false"/>
          <w:i w:val="false"/>
          <w:color w:val="000000"/>
          <w:sz w:val="28"/>
        </w:rPr>
        <w:t>
      з) 34-позицияда 1-графадағы мәтін "көрпелер," деген сөзден кейін "шарфтар," деген сөзбен толықтырылсын, "сүлгілер" деген сөзден кейін ", шомылуға арналған жаймалар" деген сөздермен толықтырылсын.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