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7559" w14:textId="78e7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коррозияға төзімді болаттан жасалған ыстықтай деформацияланған жіксіз құбырларға қатысты демпингке қарсы бажды енгізу арқылы демпингке қарсы шараны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2019 жылғы 3 желтоқсандағы № 218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Осы демпингке қарсы шараның қолданылу мерзімін 5 жыл деп белгілей отырып, Еуразиялық экономикалық одақтың кедендік аумағына әкелінетін, Қытай Халық Республикасында шығарылатын және ЕАЭО СЭҚ ТН 7304 49 100 0, 7304 49 930 1, 7304 49 930 9, 7304 49 950 1, 7304 49 950 9 және 7304 49 990 0 кодтарымен сыныпталатын ыстықтай деформация әдісімен дайындалған, сыртқы диаметрі қоса алғанда 650 мм дейін болатын, коррозияға төзімді болаттан жасалған дөңгелек көлденең қималы жіксіз құбырларға қатысты кедендік құнның 15,50 пайызы мөлшерінде демпингке қарсы баж енгізу арқылы демпингке қарсы шара қолданылсын.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 уәкілетті мемлекеттік органдары ЕАЭО СЭҚ ТН кодтарын да, тауар атауын да басшылыққа ала отырып, осы Шешіммен көзделген демпингке қарсы баж алуды қамтамасыз етсін.</w:t>
      </w:r>
    </w:p>
    <w:bookmarkEnd w:id="2"/>
    <w:bookmarkStart w:name="z4" w:id="3"/>
    <w:p>
      <w:pPr>
        <w:spacing w:after="0"/>
        <w:ind w:left="0"/>
        <w:jc w:val="both"/>
      </w:pPr>
      <w:r>
        <w:rPr>
          <w:rFonts w:ascii="Times New Roman"/>
          <w:b w:val="false"/>
          <w:i w:val="false"/>
          <w:color w:val="000000"/>
          <w:sz w:val="28"/>
        </w:rPr>
        <w:t>
      3. Осы Шешім 2020 жылғы 1 ақпаннан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