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767a" w14:textId="3c87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қағаз қапшықтарды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қарашадағы № 196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Клапаны және бүйір жақтары (соның ішінде бүктемелері) бар, түбінің ені кемінде 40 см (бүктеулердің немесе бүйір жақтарының мөлшерін есепке алмағанда), толтырылған күйде тікбұрышты параллелепипед пішінін қабылдайтын, мәтін жазылған және (немесе) суреттер басылған (немесе оларсыз) өнімді орналастыруға, қорғауға, орнын ауыстыруға және сақтауға арналған жабық типті қағаз қапшықтар сыртқы экономикалық қызметтің тауар номенклатурасына Түсіндірмелердің негізгі 1 және 6-қағидаларына сәйкес Еуразиялық экономикалық одақтың сыртқы экономикалық қызметінің Бірыңғай тауар номенклатурасының 4819 40 000 0 қосалқы позициясында сыныпталады (қағаз қапшықтардың түбінің енін өлшеу орындары көрсетілген схемалық кескіні қосымшада берілген).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196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Қағаз қапшықтардың түбінің енін өлшеу орындары көрсетілген СХЕМАЛЫҚ КЕСКІНІ</w:t>
      </w:r>
    </w:p>
    <w:bookmarkEnd w:id="2"/>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86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түбінің ені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