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59ce" w14:textId="55b5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алюминий электр-лизерлерді футерлеу үшін табандық массаға қатысты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17 қыркүйектегі № 161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2014 жылғы 29 мамырдағы Еуразиялық экономикалық одақ туралы шарттың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(Еуразиялық экономикалық комиссия Кеңесінің 2012 жылғы 16 шілдедегі № 54 шешіміне қосымша)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№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одақтың сыртқы экономикалық қызметінің Бірыңғай тауар номенклатурасынан қосалқы позиция алып тасталсын;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№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одақтың сыртқы экономикалық қызметінің Бірыңғай тауар номенклатурасына қосалқы позициялар енгізілсін;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</w:t>
      </w:r>
      <w:r>
        <w:rPr>
          <w:rFonts w:ascii="Times New Roman"/>
          <w:b w:val="false"/>
          <w:i w:val="false"/>
          <w:color w:val="000000"/>
          <w:sz w:val="28"/>
        </w:rPr>
        <w:t>№ 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одақтың Бірыңғай кедендік тарифінің кедендік әкелу баждарының ставкалары белгіленсін;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Еуразиялық экономикалық одақтың Бірыңғай кедендік тарифіне ескерту мынадай мазмұндағы 61С ескертумен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61С)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Кедендік құнның 0 (нөл) %-ы мөлшеріндегі кедендік  әкелу бажының ставкасы Еуразиялық экономикалық комиссия Алқасының 2019 жылғы 17 қыркүйектегі № 161 шешімі күшіне енген күннен бастап қоса алғанда 31.10.2020 жылға дейін қолданылады.".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 Бірыңғай тауар номенклатурасынан алып тасталатын КІШІ ҚОСАЛҚЫ ПОЗИЦИЯ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СЭҚ ТН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өлш. бірл.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өзгелер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–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сыртқы экономикалық қызметінің Бірыңғай тауар номенклатурасына қосылатын КІШІ ҚОСАЛҚЫ ПОЗИЦИЯЛАР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СЭҚ ТН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коды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өлш. бірл.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3801 90 000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өзгелер: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3801 90 000 1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 хинолинде ерімейтін заттардың салмақ үлесі 76 %-дан кем болмайтын сусымалы майлы материал түріндегі алюминий электр-лизерлерді футерлеу үшін табандық масса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3801 90 000 9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 өзгелер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Бірыңғай кедендік тарифі кедендік әкелу баждарының СТАВКАЛАРЫ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СЭҚ ТН коды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Позицияның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Кедендік әкелу бажының ставкасы (кедендік құннан пайыздармен не еуромен, не АҚШ долларымен)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3801 90 000 1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 хинолинде ерімейтін заттардың салмақ үлесі 76 %-дан кем болмайтын сусымалы майлы материал түріндегі алюминий электр-лизерлерді футерлеу үшін табандық масса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61С)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3801 90 000 9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 өзгелер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