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5fab" w14:textId="11b5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"Жеке қорғану құралдарының қауіпсіздігі туралы" техникалық регламентіне (КО ТР 019/2011)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2019 жылғы 6 тамыздағы № 134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w:t>
      </w:r>
    </w:p>
    <w:bookmarkStart w:name="z3" w:id="1"/>
    <w:p>
      <w:pPr>
        <w:spacing w:after="0"/>
        <w:ind w:left="0"/>
        <w:jc w:val="both"/>
      </w:pPr>
      <w:r>
        <w:rPr>
          <w:rFonts w:ascii="Times New Roman"/>
          <w:b w:val="false"/>
          <w:i w:val="false"/>
          <w:color w:val="000000"/>
          <w:sz w:val="28"/>
        </w:rPr>
        <w:t>
      а) Кеден одағы  Комиссиясының 2011 жылғы 9 желтоқсандағы № 878 шешімімен қабылданған, Кеден одағының "Жеке қорғану құралдарының қауіпсіздігі туралы" (КО ТР 019/2011) техникалық регламентінде (бұдан әрі - техникалық регламент) белгіленген, Кеден одағының "Жеке қорғану құралдарының қауіпсіздігі туралы техникалық регламентіне (КО ТР 019/2011) өзгерістер енгізу туралы" Еуразиялық экономикалық комиссия Кеңесінің 2019 жылғы 28 мамырдағы № 55 шешімі күшіне енген күнге дейін берілген немесе қабылданған жеке қорғану құралдарының міндетті талаптарға сәйкестігін бағалау туралы құжаттар олардың қолданылу мерзімі аяқталғанға дейін жарамды;</w:t>
      </w:r>
    </w:p>
    <w:bookmarkEnd w:id="1"/>
    <w:bookmarkStart w:name="z4" w:id="2"/>
    <w:p>
      <w:pPr>
        <w:spacing w:after="0"/>
        <w:ind w:left="0"/>
        <w:jc w:val="both"/>
      </w:pPr>
      <w:r>
        <w:rPr>
          <w:rFonts w:ascii="Times New Roman"/>
          <w:b w:val="false"/>
          <w:i w:val="false"/>
          <w:color w:val="000000"/>
          <w:sz w:val="28"/>
        </w:rPr>
        <w:t>
      б) осы тармақтың "а" тармақшасында көрсетілген сәйкестікті бағалау туралы құжаттар болған кезде техникалық регламенттің техникалық реттеу объектісі болып табылатын өнімді Еуразиялық экономикалық одақтың кедендік аумағында айналымға шығаруға осындай құжаттардың қолданылу мерзімі аяқталғанға дейін жол беріледі;</w:t>
      </w:r>
    </w:p>
    <w:bookmarkEnd w:id="2"/>
    <w:bookmarkStart w:name="z5" w:id="3"/>
    <w:p>
      <w:pPr>
        <w:spacing w:after="0"/>
        <w:ind w:left="0"/>
        <w:jc w:val="both"/>
      </w:pPr>
      <w:r>
        <w:rPr>
          <w:rFonts w:ascii="Times New Roman"/>
          <w:b w:val="false"/>
          <w:i w:val="false"/>
          <w:color w:val="000000"/>
          <w:sz w:val="28"/>
        </w:rPr>
        <w:t>
      в) осы тармақтың "а" тармақшасында көрсетілген сәйкестікті бағалау туралы құжаттардың қолданылу кезеңінде айналымға шығарылған техникалық регламенттің техникалық реттеу объектісі болып табылатын өнімнің айналымына осы өнімнің қызмет ету мерзімі немесе жарамдылық мерзімі ішінде жол беріледі деп белгіленсін.</w:t>
      </w:r>
    </w:p>
    <w:bookmarkEnd w:id="3"/>
    <w:bookmarkStart w:name="z6"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