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db02" w14:textId="49ad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Кеден одағының "Парфюмериялық-косметикалық өнімнің қауіпсіздігі туралы" техникалық регламентінің (КО ТР 009/2011) талаптарын сақтау ерікті негізде қамтамасыз етілетін мемлекетаралық стандарттарды, сондай-ақ зерттеулер (сынақтар) және өлшемдер қағидалары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21 мамырдағы № 79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 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2012 жылғы 27 қарашадағы № 237 шешімімен бекітілген Қолдану нәтижесінде Кеден одағының "Парфюмериялық-косметикалық өнімінің қауіпсіздігі туралы" техникалық регламентінің (КО ТР 009/2011) талаптарын сақтау ерікті негізде қамтамасыз етілетін мемлекетаралық стандарттарды, сондай-ақ зерттеулер (сынақтар) және өлшемдер қағидалары мен әдістерін, соның ішінде Кеден одағының "Парфюмериялық-косметикалық өнімінің қауіпсіздігі туралы" техникалық регламентінің (КО ТР 009/2011)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21 мамырдағы</w:t>
            </w:r>
            <w:r>
              <w:br/>
            </w:r>
            <w:r>
              <w:rPr>
                <w:rFonts w:ascii="Times New Roman"/>
                <w:b w:val="false"/>
                <w:i w:val="false"/>
                <w:color w:val="000000"/>
                <w:sz w:val="20"/>
              </w:rPr>
              <w:t>№ 79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Қолдану нәтижесінде Кеден одағының "Парфюмериялық-косметикалық өнімнің қауіпсіздігі туралы" техникалық регламентінің (КО ТР 009/2011) талаптарын сақтау ерікті негізде қамтамасыз етілетін мемлекетаралық стандарттарды, сондай-ақ зерттеулер (сынақтар) және өлшемдер қағидалары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енгізілетін ӨЗГЕРІСТЕР</w:t>
      </w:r>
    </w:p>
    <w:bookmarkEnd w:id="1"/>
    <w:bookmarkStart w:name="z6" w:id="2"/>
    <w:p>
      <w:pPr>
        <w:spacing w:after="0"/>
        <w:ind w:left="0"/>
        <w:jc w:val="both"/>
      </w:pPr>
      <w:r>
        <w:rPr>
          <w:rFonts w:ascii="Times New Roman"/>
          <w:b w:val="false"/>
          <w:i w:val="false"/>
          <w:color w:val="000000"/>
          <w:sz w:val="28"/>
        </w:rPr>
        <w:t>
      Мынадай мазмұндағы 62 – 79 позициялармен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Парфюмер</w:t>
            </w:r>
            <w:r>
              <w:rPr>
                <w:rFonts w:ascii="Times New Roman"/>
                <w:b/>
                <w:i w:val="false"/>
                <w:color w:val="000000"/>
                <w:sz w:val="20"/>
              </w:rPr>
              <w:t>иялық</w:t>
            </w:r>
            <w:r>
              <w:rPr>
                <w:rFonts w:ascii="Times New Roman"/>
                <w:b/>
                <w:i w:val="false"/>
                <w:color w:val="000000"/>
                <w:sz w:val="20"/>
              </w:rPr>
              <w:t>-</w:t>
            </w:r>
            <w:r>
              <w:rPr>
                <w:rFonts w:ascii="Times New Roman"/>
                <w:b/>
                <w:i w:val="false"/>
                <w:color w:val="000000"/>
                <w:sz w:val="20"/>
              </w:rPr>
              <w:t>космети</w:t>
            </w:r>
            <w:r>
              <w:rPr>
                <w:rFonts w:ascii="Times New Roman"/>
                <w:b/>
                <w:i w:val="false"/>
                <w:color w:val="000000"/>
                <w:sz w:val="20"/>
              </w:rPr>
              <w:t>калық өнім</w:t>
            </w:r>
            <w:r>
              <w:rPr>
                <w:rFonts w:ascii="Times New Roman"/>
                <w:b/>
                <w:i w:val="false"/>
                <w:color w:val="000000"/>
                <w:sz w:val="20"/>
              </w:rPr>
              <w:t xml:space="preserve">. </w:t>
            </w:r>
            <w:r>
              <w:rPr>
                <w:rFonts w:ascii="Times New Roman"/>
                <w:b/>
                <w:i w:val="false"/>
                <w:color w:val="000000"/>
                <w:sz w:val="20"/>
              </w:rPr>
              <w:t>Тұрақтылыққа сынау бойынша ұсынымдар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w:t>
            </w:r>
            <w:r>
              <w:rPr>
                <w:rFonts w:ascii="Times New Roman"/>
                <w:b/>
                <w:i w:val="false"/>
                <w:color w:val="000000"/>
                <w:sz w:val="20"/>
              </w:rPr>
              <w:t>TR</w:t>
            </w:r>
            <w:r>
              <w:rPr>
                <w:rFonts w:ascii="Times New Roman"/>
                <w:b/>
                <w:i w:val="false"/>
                <w:color w:val="000000"/>
                <w:sz w:val="20"/>
              </w:rPr>
              <w:t xml:space="preserve"> 18811:2018</w:t>
            </w:r>
            <w:r>
              <w:rPr>
                <w:rFonts w:ascii="Times New Roman"/>
                <w:b/>
                <w:i w:val="false"/>
                <w:color w:val="000000"/>
                <w:sz w:val="20"/>
              </w:rPr>
              <w:t xml:space="preserve">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-баптың 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2019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2020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97.170</w:t>
            </w:r>
          </w:p>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Ауыз қуысы гигиенасының заттары. Фторидті ионды-селективті электродты пайдалана отырып сулы ерітінділердегі фторидтердің концентрациясын анықтау.</w:t>
            </w:r>
          </w:p>
          <w:p>
            <w:pPr>
              <w:spacing w:after="20"/>
              <w:ind w:left="20"/>
              <w:jc w:val="both"/>
            </w:pPr>
            <w:r>
              <w:rPr>
                <w:rFonts w:ascii="Times New Roman"/>
                <w:b w:val="false"/>
                <w:i w:val="false"/>
                <w:color w:val="000000"/>
                <w:sz w:val="20"/>
              </w:rPr>
              <w:t>
ISO 19448:2018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заттардың адам ағзасына әсер етуін зерттеу әдістері. Теріні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зақымдау: тері арқылы электрлік қарсылықты анықтау әдісі.</w:t>
            </w:r>
          </w:p>
          <w:p>
            <w:pPr>
              <w:spacing w:after="20"/>
              <w:ind w:left="20"/>
              <w:jc w:val="both"/>
            </w:pPr>
            <w:r>
              <w:rPr>
                <w:rFonts w:ascii="Times New Roman"/>
                <w:b w:val="false"/>
                <w:i w:val="false"/>
                <w:color w:val="000000"/>
                <w:sz w:val="20"/>
              </w:rPr>
              <w:t>
OECD TG 430 (2015)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заттардың адам ағзасына әсер етуін зерттеу әдістері. Теріні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зақымдау: жаңартылған адам эпидермисін (RHE) пайдалану әдісі.</w:t>
            </w:r>
          </w:p>
          <w:p>
            <w:pPr>
              <w:spacing w:after="20"/>
              <w:ind w:left="20"/>
              <w:jc w:val="both"/>
            </w:pPr>
            <w:r>
              <w:rPr>
                <w:rFonts w:ascii="Times New Roman"/>
                <w:b w:val="false"/>
                <w:i w:val="false"/>
                <w:color w:val="000000"/>
                <w:sz w:val="20"/>
              </w:rPr>
              <w:t>
OECD TG 431 (2016)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заттардың адам ағзасына әсер етуін зерттеу әдістері. Тері зақымданған кезде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мембраналық тосқауылды анықтау әдісі.</w:t>
            </w:r>
          </w:p>
          <w:p>
            <w:pPr>
              <w:spacing w:after="20"/>
              <w:ind w:left="20"/>
              <w:jc w:val="both"/>
            </w:pPr>
            <w:r>
              <w:rPr>
                <w:rFonts w:ascii="Times New Roman"/>
                <w:b w:val="false"/>
                <w:i w:val="false"/>
                <w:color w:val="000000"/>
                <w:sz w:val="20"/>
              </w:rPr>
              <w:t>
OECD TG 435 (2015)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заттардың адам ағзасына әсер етуін зерттеу әдістері. Теріні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тітіркендіру: жаңартылған адам эпидермисін пайдалану әдісі.</w:t>
            </w:r>
          </w:p>
          <w:p>
            <w:pPr>
              <w:spacing w:after="20"/>
              <w:ind w:left="20"/>
              <w:jc w:val="both"/>
            </w:pPr>
            <w:r>
              <w:rPr>
                <w:rFonts w:ascii="Times New Roman"/>
                <w:b w:val="false"/>
                <w:i w:val="false"/>
                <w:color w:val="000000"/>
                <w:sz w:val="20"/>
              </w:rPr>
              <w:t>
OECD TG 439 (2015)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адам ағзасына әсер етуін зерттеу әдістері. Көздің елеулі зақымдануын тудыратын химиялық заттарды және көздің тітіркенуі мен елеулі зақымдануын тудыратын сыныптауды талап етпейтін химиялық заттарды анықтау үшін ірі қара малдың көзінің мөлді рқабығының бұлыңғырлануын және өткізгіштігін зерттеу әдісі.</w:t>
            </w:r>
          </w:p>
          <w:p>
            <w:pPr>
              <w:spacing w:after="20"/>
              <w:ind w:left="20"/>
              <w:jc w:val="both"/>
            </w:pPr>
            <w:r>
              <w:rPr>
                <w:rFonts w:ascii="Times New Roman"/>
                <w:b w:val="false"/>
                <w:i w:val="false"/>
                <w:color w:val="000000"/>
                <w:sz w:val="20"/>
              </w:rPr>
              <w:t>
 OECD TG 437 (2017)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адам ағзасына әсер етуін зерттеу әдістері. Көздің елеулі зақымдануын тудыратын химиялық заттарды және көздің тітіркенуі мен елеулі зақымдануын тудыратын сыныптауды талап етпейтін химиялық заттарды анықтау үшін тауықтың көзін пайдалана отырып жеке зерттеу әдісі.</w:t>
            </w:r>
          </w:p>
          <w:p>
            <w:pPr>
              <w:spacing w:after="20"/>
              <w:ind w:left="20"/>
              <w:jc w:val="both"/>
            </w:pPr>
            <w:r>
              <w:rPr>
                <w:rFonts w:ascii="Times New Roman"/>
                <w:b w:val="false"/>
                <w:i w:val="false"/>
                <w:color w:val="000000"/>
                <w:sz w:val="20"/>
              </w:rPr>
              <w:t>
OECD TG 438 (2018)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заттардың адам ағзасына әсер етуін зерттеу әдістері. Қысқа мерзімді экспозиция. Көздің елеулі зақымдануын тудыратын химиялық заттарды және көздің тітіркенуі мен елеулі зақымдануын тудыратын сыныптауды талап етпейтін химиялық заттарды сәйкестендіру үшін </w:t>
            </w:r>
            <w:r>
              <w:rPr>
                <w:rFonts w:ascii="Times New Roman"/>
                <w:b w:val="false"/>
                <w:i/>
                <w:color w:val="000000"/>
                <w:sz w:val="20"/>
              </w:rPr>
              <w:t>in vitro</w:t>
            </w:r>
            <w:r>
              <w:rPr>
                <w:rFonts w:ascii="Times New Roman"/>
                <w:b w:val="false"/>
                <w:i w:val="false"/>
                <w:color w:val="000000"/>
                <w:sz w:val="20"/>
              </w:rPr>
              <w:t xml:space="preserve"> сынау әдісі.</w:t>
            </w:r>
          </w:p>
          <w:p>
            <w:pPr>
              <w:spacing w:after="20"/>
              <w:ind w:left="20"/>
              <w:jc w:val="both"/>
            </w:pPr>
            <w:r>
              <w:rPr>
                <w:rFonts w:ascii="Times New Roman"/>
                <w:b w:val="false"/>
                <w:i w:val="false"/>
                <w:color w:val="000000"/>
                <w:sz w:val="20"/>
              </w:rPr>
              <w:t>
OECD TG 491 (2018)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адам ағзасына әсер етуін зерттеу әдістері. Көзді тітіркендіретін немесе жарақаттайтын, сыныптауды және таңбалауды талап етпейтін химиялық заттарды сәйкестендіруге арналған адам көзінің мөлдірқабығының жаңартылған эпителийін (RhCE) сынау әдісі.</w:t>
            </w:r>
          </w:p>
          <w:p>
            <w:pPr>
              <w:spacing w:after="20"/>
              <w:ind w:left="20"/>
              <w:jc w:val="both"/>
            </w:pPr>
            <w:r>
              <w:rPr>
                <w:rFonts w:ascii="Times New Roman"/>
                <w:b w:val="false"/>
                <w:i w:val="false"/>
                <w:color w:val="000000"/>
                <w:sz w:val="20"/>
              </w:rPr>
              <w:t>
 OECD TG 492 (2018)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адам ағзасына әсер етуін зерттеу әдістері. Сиыр көзінің мөлдір қабығының түссіздігін және өткізгіштігін анықтау әдістері және тауық көзін сынаудың жеклеген әдістері: гистологиялық бағалау және деректер базасы үшін тіндерді жинау. Тестілеу және бағалау бойынша № 160 серия.</w:t>
            </w:r>
          </w:p>
          <w:p>
            <w:pPr>
              <w:spacing w:after="20"/>
              <w:ind w:left="20"/>
              <w:jc w:val="both"/>
            </w:pPr>
            <w:r>
              <w:rPr>
                <w:rFonts w:ascii="Times New Roman"/>
                <w:b w:val="false"/>
                <w:i w:val="false"/>
                <w:color w:val="000000"/>
                <w:sz w:val="20"/>
              </w:rPr>
              <w:t>
ENV/JM/MONO(2011)45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адам ағзасына әсер етуін зерттеу әдістері. Терінің сенсибилизациясы: тікелей пептидтік реактивтілігін талдау.</w:t>
            </w:r>
          </w:p>
          <w:p>
            <w:pPr>
              <w:spacing w:after="20"/>
              <w:ind w:left="20"/>
              <w:jc w:val="both"/>
            </w:pPr>
            <w:r>
              <w:rPr>
                <w:rFonts w:ascii="Times New Roman"/>
                <w:b w:val="false"/>
                <w:i w:val="false"/>
                <w:color w:val="000000"/>
                <w:sz w:val="20"/>
              </w:rPr>
              <w:t>
OECD TG 442с (2015)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заттардың адам ағзасына әсер етуін зерттеу әдістері. Терінің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сенсибилизациясы. ARE-Nrf2 люциферазаны сынау әдісі.</w:t>
            </w:r>
          </w:p>
          <w:p>
            <w:pPr>
              <w:spacing w:after="20"/>
              <w:ind w:left="20"/>
              <w:jc w:val="both"/>
            </w:pPr>
            <w:r>
              <w:rPr>
                <w:rFonts w:ascii="Times New Roman"/>
                <w:b w:val="false"/>
                <w:i w:val="false"/>
                <w:color w:val="000000"/>
                <w:sz w:val="20"/>
              </w:rPr>
              <w:t>
OECD TG 442d (2018)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адам ағзасына әсер етуін зерттеу әдістері. Көзді күйдіретін және тітіркендіретін заттарды сәйкестендіруге арналған флуоресцеиннің ағуын анықтау әдісі.</w:t>
            </w:r>
          </w:p>
          <w:p>
            <w:pPr>
              <w:spacing w:after="20"/>
              <w:ind w:left="20"/>
              <w:jc w:val="both"/>
            </w:pPr>
            <w:r>
              <w:rPr>
                <w:rFonts w:ascii="Times New Roman"/>
                <w:b w:val="false"/>
                <w:i w:val="false"/>
                <w:color w:val="000000"/>
                <w:sz w:val="20"/>
              </w:rPr>
              <w:t>
OECD TG 460 (2017)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адам ағзасына әсер етуін зерттеу әдістері. Ауыз қуысының жіті жүйелі улануын зерттеу кезінде бастапқы дозаларды бағалау үшін цитоуыттылықты тестілеуді қолдану. Тестілеу және бағалау бойынша № 129 серия.</w:t>
            </w:r>
          </w:p>
          <w:p>
            <w:pPr>
              <w:spacing w:after="20"/>
              <w:ind w:left="20"/>
              <w:jc w:val="both"/>
            </w:pPr>
            <w:r>
              <w:rPr>
                <w:rFonts w:ascii="Times New Roman"/>
                <w:b w:val="false"/>
                <w:i w:val="false"/>
                <w:color w:val="000000"/>
                <w:sz w:val="20"/>
              </w:rPr>
              <w:t>
ENV/JM/MONO(2010)20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Белоктармен ковалентті байланыстар тудыратын тері сенсибилизациясының жағымсыз салдарлары. 1-бөлім. Ғылыми дәлелдемелер. Тестілеу және бағалау бойынша № 168 серия.</w:t>
            </w:r>
          </w:p>
          <w:p>
            <w:pPr>
              <w:spacing w:after="20"/>
              <w:ind w:left="20"/>
              <w:jc w:val="both"/>
            </w:pPr>
            <w:r>
              <w:rPr>
                <w:rFonts w:ascii="Times New Roman"/>
                <w:b w:val="false"/>
                <w:i w:val="false"/>
                <w:color w:val="000000"/>
                <w:sz w:val="20"/>
              </w:rPr>
              <w:t>
ENV/JM/MONO(2012)10/PART1-2012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71.040.10</w:t>
            </w:r>
          </w:p>
          <w:p>
            <w:pPr>
              <w:spacing w:after="20"/>
              <w:ind w:left="20"/>
              <w:jc w:val="both"/>
            </w:pPr>
            <w:r>
              <w:rPr>
                <w:rFonts w:ascii="Times New Roman"/>
                <w:b w:val="false"/>
                <w:i w:val="false"/>
                <w:color w:val="000000"/>
                <w:sz w:val="20"/>
              </w:rPr>
              <w:t>
13.020.01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Белоктармен ковалентті байланыстар тудыратын тері сенсибилизациясының жағымсыз салдарлары. 2-бөлім. Химиялық заттардың санаттарын және кешенді бағалау мен сынақтарға тәсілдемелерді әзірлеу кезінде анықталған жағымсыз салдарларды пайдалану. Тестілеу және бағалау бойынша № 168 серия. </w:t>
            </w:r>
          </w:p>
          <w:p>
            <w:pPr>
              <w:spacing w:after="20"/>
              <w:ind w:left="20"/>
              <w:jc w:val="both"/>
            </w:pPr>
            <w:r>
              <w:rPr>
                <w:rFonts w:ascii="Times New Roman"/>
                <w:b w:val="false"/>
                <w:i w:val="false"/>
                <w:color w:val="000000"/>
                <w:sz w:val="20"/>
              </w:rPr>
              <w:t>
ENV/JM/MONO(2012)10/PART2-2012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p>
            <w:pPr>
              <w:spacing w:after="20"/>
              <w:ind w:left="20"/>
              <w:jc w:val="both"/>
            </w:pPr>
            <w:r>
              <w:rPr>
                <w:rFonts w:ascii="Times New Roman"/>
                <w:b w:val="false"/>
                <w:i w:val="false"/>
                <w:color w:val="000000"/>
                <w:sz w:val="20"/>
              </w:rPr>
              <w:t>
71.100.70 97.160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Косметикалық тоқыма.</w:t>
            </w:r>
          </w:p>
          <w:p>
            <w:pPr>
              <w:spacing w:after="20"/>
              <w:ind w:left="20"/>
              <w:jc w:val="both"/>
            </w:pPr>
            <w:r>
              <w:rPr>
                <w:rFonts w:ascii="Times New Roman"/>
                <w:b w:val="false"/>
                <w:i w:val="false"/>
                <w:color w:val="000000"/>
                <w:sz w:val="20"/>
              </w:rPr>
              <w:t>
CEN/TR 15917:2009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2, 6, 7 және 9-тармақтары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