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b935" w14:textId="dd6b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"Алкоголь өнімінің қауіпсіздігі туралы" техникалық регламентінің (ЕАЭО TP 047/2018)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2019 жылғы 16 сәуірдегі № 61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олардың күшін жою тәртібінің 38-тармағының бесінші абзацын ескере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Мынадай:</w:t>
      </w:r>
    </w:p>
    <w:bookmarkEnd w:id="0"/>
    <w:bookmarkStart w:name="z3" w:id="1"/>
    <w:p>
      <w:pPr>
        <w:spacing w:after="0"/>
        <w:ind w:left="0"/>
        <w:jc w:val="both"/>
      </w:pPr>
      <w:r>
        <w:rPr>
          <w:rFonts w:ascii="Times New Roman"/>
          <w:b w:val="false"/>
          <w:i w:val="false"/>
          <w:color w:val="000000"/>
          <w:sz w:val="28"/>
        </w:rPr>
        <w:t>
      а) Еуразиялық экономикалық одақтың "Алкоголь өнімінің қауіпсіздігі туралы" техникалық регламентінің (ЕАЭО TP 047/2018) техникалық реттеу объектісі болып табылатын өнімге (бұдан әрі тиісінше - өнім, техникалық регламент) қатысты берілген немесе қабылданған, өнімнің Еуразиялық экономикалық одақтың (бұдан әрі – Одақ) құқығына кіретін актілерде немесе Одаққа мүше мемлекеттің (бұдан әрі – мүше мемлекет) заңнамасында белгіленген міндетті талаптарға сәйкестігін бағалау туралы құжаттар техникалық регламент күшіне енген күнге дейін, олардың қолданылу мерзімі аяқталғанға дейін, бірақ 2024 жылғы 9 қаңтардан кешіктірілмей жарамды болады деп белгіленсін.</w:t>
      </w:r>
    </w:p>
    <w:bookmarkEnd w:id="1"/>
    <w:bookmarkStart w:name="z4" w:id="2"/>
    <w:p>
      <w:pPr>
        <w:spacing w:after="0"/>
        <w:ind w:left="0"/>
        <w:jc w:val="both"/>
      </w:pPr>
      <w:r>
        <w:rPr>
          <w:rFonts w:ascii="Times New Roman"/>
          <w:b w:val="false"/>
          <w:i w:val="false"/>
          <w:color w:val="000000"/>
          <w:sz w:val="28"/>
        </w:rPr>
        <w:t>
      Техникалық регламент күшіне енген күннен бастап Одақтың құқығына кіретін актілерде және мүше мемлекеттің заңнамасында бұрын белгіленген міндетті талаптарға өнімнің сәйкестігін бағалау туралы құжаттарды беруге немесе қабылдауға жол берілмейді;</w:t>
      </w:r>
    </w:p>
    <w:bookmarkEnd w:id="2"/>
    <w:bookmarkStart w:name="z5" w:id="3"/>
    <w:p>
      <w:pPr>
        <w:spacing w:after="0"/>
        <w:ind w:left="0"/>
        <w:jc w:val="both"/>
      </w:pPr>
      <w:r>
        <w:rPr>
          <w:rFonts w:ascii="Times New Roman"/>
          <w:b w:val="false"/>
          <w:i w:val="false"/>
          <w:color w:val="000000"/>
          <w:sz w:val="28"/>
        </w:rPr>
        <w:t>
      б) техникалық регламент күшіне енген күнге дейін Одақтың құқығына кіретін актілерде немесе мүше мемлекеттің заңнамасында белгіленген міндетті талаптарға сәйкестігін міндетті бағалауға жатпайтын өнімді өнімнің сәйкестігін міндетті бағалау туралы құжаттарсыз және ұлттық сәйкестік белгісімен (нарықтағы айналым белгісімен) таңбалаусыз мүше мемлекеттердің аумақтарында өндіруге және айналымға шығаруға 2024 жылғы 9 қаңтарға дейін жол беріледі;</w:t>
      </w:r>
    </w:p>
    <w:bookmarkEnd w:id="3"/>
    <w:bookmarkStart w:name="z6" w:id="4"/>
    <w:p>
      <w:pPr>
        <w:spacing w:after="0"/>
        <w:ind w:left="0"/>
        <w:jc w:val="both"/>
      </w:pPr>
      <w:r>
        <w:rPr>
          <w:rFonts w:ascii="Times New Roman"/>
          <w:b w:val="false"/>
          <w:i w:val="false"/>
          <w:color w:val="000000"/>
          <w:sz w:val="28"/>
        </w:rPr>
        <w:t>
      в) Одақтың құқығына кіретін актілерде және мүше мемлекеттің заңнамасында бұрын белгіленген міндетті талаптарға сәйкес, техникалық регламент күшіне енген күнге дейін берілген немесе қабылданған, өнімнің көрсетілген міндетті талаптарға сәйкестігін бағалау туралы құжаттар болған кезде мүше мемлекеттердің аумақтарында өнімді өндіруге және айналымға шығаруға 2024 жылғы 9 қаңтарға дейін жол беріледі деп белгіленсін.</w:t>
      </w:r>
    </w:p>
    <w:bookmarkEnd w:id="4"/>
    <w:bookmarkStart w:name="z7" w:id="5"/>
    <w:p>
      <w:pPr>
        <w:spacing w:after="0"/>
        <w:ind w:left="0"/>
        <w:jc w:val="both"/>
      </w:pPr>
      <w:r>
        <w:rPr>
          <w:rFonts w:ascii="Times New Roman"/>
          <w:b w:val="false"/>
          <w:i w:val="false"/>
          <w:color w:val="000000"/>
          <w:sz w:val="28"/>
        </w:rPr>
        <w:t>
      Өнім Одақ нарығында Одақтың құқығына кіретін актілерге сәйкес өнімнің бірыңғай айналым белгісімен және мүше мемлекеттің заңнамасына сәйкес ұлттық сәйкестік белгімен (нарықтағы айналым белгісімен) таңбаланады;</w:t>
      </w:r>
    </w:p>
    <w:bookmarkEnd w:id="5"/>
    <w:bookmarkStart w:name="z8" w:id="6"/>
    <w:p>
      <w:pPr>
        <w:spacing w:after="0"/>
        <w:ind w:left="0"/>
        <w:jc w:val="both"/>
      </w:pPr>
      <w:r>
        <w:rPr>
          <w:rFonts w:ascii="Times New Roman"/>
          <w:b w:val="false"/>
          <w:i w:val="false"/>
          <w:color w:val="000000"/>
          <w:sz w:val="28"/>
        </w:rPr>
        <w:t>
      г) осы тармақтың "а" тармақшасында көрсетілген сәйкестікті бағалау туралы құжаттардың қолданылу кезеңінде мүше мемлекеттердің аумақтарында айналысқа шығарылған өнімнің, сондай-ақ осы тармақтың "б" тармақшасында көрсетілген өнімнің айналысына дайындаушы белгілеген жарамдылық мерзімі ішінде жол беріледі деп белгіленсін.</w:t>
      </w:r>
    </w:p>
    <w:bookmarkEnd w:id="6"/>
    <w:bookmarkStart w:name="z9" w:id="7"/>
    <w:p>
      <w:pPr>
        <w:spacing w:after="0"/>
        <w:ind w:left="0"/>
        <w:jc w:val="both"/>
      </w:pPr>
      <w:r>
        <w:rPr>
          <w:rFonts w:ascii="Times New Roman"/>
          <w:b w:val="false"/>
          <w:i w:val="false"/>
          <w:color w:val="000000"/>
          <w:sz w:val="28"/>
        </w:rPr>
        <w:t>
      2. Ресей Федерациясының Үкіметінен мүше мемлекеттермен бірлесіп, 2020 жылғы 9 наурызға дейін:</w:t>
      </w:r>
    </w:p>
    <w:bookmarkEnd w:id="7"/>
    <w:bookmarkStart w:name="z10" w:id="8"/>
    <w:p>
      <w:pPr>
        <w:spacing w:after="0"/>
        <w:ind w:left="0"/>
        <w:jc w:val="both"/>
      </w:pPr>
      <w:r>
        <w:rPr>
          <w:rFonts w:ascii="Times New Roman"/>
          <w:b w:val="false"/>
          <w:i w:val="false"/>
          <w:color w:val="000000"/>
          <w:sz w:val="28"/>
        </w:rPr>
        <w:t>
      а) қолдану нәтижесінде Еуразиялық экономикалық одақтың "Алкоголь өнімінің қауіпсіздігі туралы" техникалық регламентінің (ЕАЭО ТР 047/2018)  талаптарын сақтау ерікті негізде қамтамасыз етілетін халықаралық және өңірлік (мемлекетаралық) стандарттар, ал олар болмаған кезде – ұлттық (мемлекеттік) стандарттар тізбесінің және зерттеу (сынау) және өлшеу қағидалары мен әдістерін, оның ішінде Еуразиялық экономикалық одақтың "Алкоголь өнімінің қауіпсіздігі туралы" техникалық регламентінің  (ЕАЭО ТР 047/2018)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 ал олар болмаған кезде – ұлттық (мемлекеттік) стандарттар тізбесінің жобаларын;</w:t>
      </w:r>
    </w:p>
    <w:bookmarkEnd w:id="8"/>
    <w:bookmarkStart w:name="z11" w:id="9"/>
    <w:p>
      <w:pPr>
        <w:spacing w:after="0"/>
        <w:ind w:left="0"/>
        <w:jc w:val="both"/>
      </w:pPr>
      <w:r>
        <w:rPr>
          <w:rFonts w:ascii="Times New Roman"/>
          <w:b w:val="false"/>
          <w:i w:val="false"/>
          <w:color w:val="000000"/>
          <w:sz w:val="28"/>
        </w:rPr>
        <w:t>
      б) зерттеу (сынақ) және өлшем қағидалары мен әдістерін, соның ішінде техникалық регламенттің талаптарын қолдану мен орындау және өнімнің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бағдарламаның жобасын;</w:t>
      </w:r>
    </w:p>
    <w:bookmarkEnd w:id="9"/>
    <w:bookmarkStart w:name="z12" w:id="10"/>
    <w:p>
      <w:pPr>
        <w:spacing w:after="0"/>
        <w:ind w:left="0"/>
        <w:jc w:val="both"/>
      </w:pPr>
      <w:r>
        <w:rPr>
          <w:rFonts w:ascii="Times New Roman"/>
          <w:b w:val="false"/>
          <w:i w:val="false"/>
          <w:color w:val="000000"/>
          <w:sz w:val="28"/>
        </w:rPr>
        <w:t>
      в) кедендік декларацияны беру техникалық регламенттің талаптарына сәйкестікті бағалау туралы құжатты (сәйкестікті бағалау туралы құжат туралы мәліметтерді) ұсынумен бірге болатын өнім тізбесінің жобасын әзірлеуді және оларды Еуразиялық экономикалық комиссияға ұсынуды қамтамасыз ету сұралсын.</w:t>
      </w:r>
    </w:p>
    <w:bookmarkEnd w:id="10"/>
    <w:bookmarkStart w:name="z13" w:id="1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