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0059" w14:textId="67c0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регламенттерінің (Кеден одағының техникалық регламенттерінің) тізбесі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52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техникалық регламенттерінің (Кеден одағының техникалық регламенттерінің)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Тізбе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тізбе осы Шешім күшіне енген күннен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 техникалық реттеу саласындағы жалпы процестерді іске асыру кезінде тізбенің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52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техникалық регламенттерінің (Кеден одағының техникалық регламенттерінің) ТІЗБЕСІ</w:t>
      </w:r>
    </w:p>
    <w:bookmarkEnd w:id="5"/>
    <w:bookmarkStart w:name="z20" w:id="6"/>
    <w:p>
      <w:pPr>
        <w:spacing w:after="0"/>
        <w:ind w:left="0"/>
        <w:jc w:val="left"/>
      </w:pPr>
      <w:r>
        <w:rPr>
          <w:rFonts w:ascii="Times New Roman"/>
          <w:b/>
          <w:i w:val="false"/>
          <w:color w:val="000000"/>
        </w:rPr>
        <w:t xml:space="preserve"> I. Тізбеден егжей-тегжейлі мәліметтер</w:t>
      </w:r>
    </w:p>
    <w:bookmarkEnd w:id="6"/>
    <w:bookmarkStart w:name="z8" w:id="7"/>
    <w:p>
      <w:pPr>
        <w:spacing w:after="0"/>
        <w:ind w:left="0"/>
        <w:jc w:val="both"/>
      </w:pPr>
      <w:r>
        <w:rPr>
          <w:rFonts w:ascii="Times New Roman"/>
          <w:b w:val="false"/>
          <w:i w:val="false"/>
          <w:color w:val="000000"/>
          <w:sz w:val="28"/>
        </w:rPr>
        <w:t>
      1-кесте</w:t>
      </w:r>
    </w:p>
    <w:bookmarkEnd w:id="7"/>
    <w:bookmarkStart w:name="z9" w:id="8"/>
    <w:p>
      <w:pPr>
        <w:spacing w:after="0"/>
        <w:ind w:left="0"/>
        <w:jc w:val="left"/>
      </w:pPr>
      <w:r>
        <w:rPr>
          <w:rFonts w:ascii="Times New Roman"/>
          <w:b/>
          <w:i w:val="false"/>
          <w:color w:val="000000"/>
        </w:rPr>
        <w:t xml:space="preserve"> Еуразиялық экономикалық одақтың техникалық регламенттерінің (Кеден одағының техникалық регламенттерінің) тізбесінен егжей-тегжейлі мәліметтер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Техникалық регламенттің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регламенттің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регламенттің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регламентте белгіленген сәйкестікті </w:t>
            </w:r>
            <w:r>
              <w:rPr>
                <w:rFonts w:ascii="Times New Roman"/>
                <w:b/>
                <w:i w:val="false"/>
                <w:color w:val="000000"/>
                <w:sz w:val="20"/>
              </w:rPr>
              <w:t>бағалау нысананың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регламентте белгіленген сәйк</w:t>
            </w:r>
            <w:r>
              <w:rPr>
                <w:rFonts w:ascii="Times New Roman"/>
                <w:b/>
                <w:i w:val="false"/>
                <w:color w:val="000000"/>
                <w:sz w:val="20"/>
              </w:rPr>
              <w:t>естікті бағалау схемасының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001/2011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002/2011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жоғары теміржол көлігінің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003/2011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004/2011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005/2011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006/2011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007/2011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008/2011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009/2011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011/2011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012/2011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013/2011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авиациялық бензинге, дизель және кеме отынына, реактивті қозғалтқыштарға арналған отын мен мазутқа қойылатын талаптар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014/2011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015/2011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016/2011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017/2011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қауіпсіздігі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019/2011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қорғау құралдарының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020/2011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электромагниттік үйлесімділігі"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021/2011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оны таңбалау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023/2011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алынатын шырын өнімдеріне арналған техникалық регламент"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024/2011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 май өнімдеріне арналған техникалық регламент"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025/2012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026/2012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өнімдерінің жекелеген түрлерінің, соның ішінде диеталық емдік және диеталық профилактикалық тағамның қауіпсіздігі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028/2012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хаттар мен олардың негізіндегі бұйымдардың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029/2012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қоспалардың, хош иістендіргіштер мен технологиялық қосалқы құралдардың қауіпсіздік талаптары"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030/2012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 мен арнайы сұйықтықтарға қойылатын талаптар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031/2012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032/2013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033/2013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034/2013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пен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035/2014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техникалық регламент"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036/2016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пайдалану үшін сығылған көмірсутекті газдарға қойылатын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037/2016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радиоэлектроника бұйымдарында қауіпті заттардың қолданылуын шектеу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038/2016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039/2016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тыңайтқыштарға қойылатын талаптар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040/2016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және балық өнімдерінің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041/2017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өнімдерінің қауіпсіздігі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042/2017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алаңдарына арналған жабдықтардың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043/2017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044/2017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қоса алғанда, қапталған ауызсудың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046/2018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тасымалдауға және (немесе) пайдалануға дайындалған жанғыш газдың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047/2018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қауіпсіздігі туралы"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r>
    </w:tbl>
    <w:bookmarkStart w:name="z10" w:id="9"/>
    <w:p>
      <w:pPr>
        <w:spacing w:after="0"/>
        <w:ind w:left="0"/>
        <w:jc w:val="both"/>
      </w:pPr>
      <w:r>
        <w:rPr>
          <w:rFonts w:ascii="Times New Roman"/>
          <w:b w:val="false"/>
          <w:i w:val="false"/>
          <w:color w:val="000000"/>
          <w:sz w:val="28"/>
        </w:rPr>
        <w:t xml:space="preserve">
      Ескертпе. Техникалық регламентте белгіленген сәйкестікті бағалау нысанының коды осы тізбенің </w:t>
      </w:r>
      <w:r>
        <w:rPr>
          <w:rFonts w:ascii="Times New Roman"/>
          <w:b w:val="false"/>
          <w:i w:val="false"/>
          <w:color w:val="000000"/>
          <w:sz w:val="28"/>
        </w:rPr>
        <w:t>2-кестесіне</w:t>
      </w:r>
      <w:r>
        <w:rPr>
          <w:rFonts w:ascii="Times New Roman"/>
          <w:b w:val="false"/>
          <w:i w:val="false"/>
          <w:color w:val="000000"/>
          <w:sz w:val="28"/>
        </w:rPr>
        <w:t xml:space="preserve"> сәйкес қолданылады.</w:t>
      </w:r>
    </w:p>
    <w:bookmarkEnd w:id="9"/>
    <w:bookmarkStart w:name="z11" w:id="10"/>
    <w:p>
      <w:pPr>
        <w:spacing w:after="0"/>
        <w:ind w:left="0"/>
        <w:jc w:val="both"/>
      </w:pPr>
      <w:r>
        <w:rPr>
          <w:rFonts w:ascii="Times New Roman"/>
          <w:b w:val="false"/>
          <w:i w:val="false"/>
          <w:color w:val="000000"/>
          <w:sz w:val="28"/>
        </w:rPr>
        <w:t>
      2-кесте</w:t>
      </w:r>
    </w:p>
    <w:bookmarkEnd w:id="10"/>
    <w:bookmarkStart w:name="z12" w:id="11"/>
    <w:p>
      <w:pPr>
        <w:spacing w:after="0"/>
        <w:ind w:left="0"/>
        <w:jc w:val="left"/>
      </w:pPr>
      <w:r>
        <w:rPr>
          <w:rFonts w:ascii="Times New Roman"/>
          <w:b/>
          <w:i w:val="false"/>
          <w:color w:val="000000"/>
        </w:rPr>
        <w:t xml:space="preserve"> Техникалық регламенттердің талаптарына сәйкестікті бағалау нысандарына қатысты бөлікте Еуразиялық экономикалық одақтың техникалық регламенттерінің (Кеден одағының техникалық регламенттерінің) тізбесінен егжей-тегжейлі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нысанының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нысанының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хабардар ету мақсатындағы мемлекеттік тіркеу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мақсатындағы мемлекеттік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(қадағалау)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сертификаттық сынақтар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ресімдей отырып сынау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декларациялау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конструкциясын техникалық сараптау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жай-күйді бағалау (техникалық куәландыру)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мақұлдау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w:t>
            </w:r>
          </w:p>
        </w:tc>
      </w:tr>
    </w:tbl>
    <w:bookmarkStart w:name="z13" w:id="12"/>
    <w:p>
      <w:pPr>
        <w:spacing w:after="0"/>
        <w:ind w:left="0"/>
        <w:jc w:val="left"/>
      </w:pPr>
      <w:r>
        <w:rPr>
          <w:rFonts w:ascii="Times New Roman"/>
          <w:b/>
          <w:i w:val="false"/>
          <w:color w:val="000000"/>
        </w:rPr>
        <w:t xml:space="preserve"> II. Тізбенің паспорты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регламенттерінің (Кеден одағының техникалық регламенттерінің)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1022-2019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жылғы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(қолданыла бастайтын)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жылғы                              №       шешімі күшіне енетін 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 аяқталатын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 Еуразиялық экономикалық одақтың техникалық регламенттерін (Кеден одағының техникалық регламенттерін) жүйелеуге және кодтауға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(қолданылу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регламент, сәйкестікті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халықаралық (мемлекетаралық, өңірлік)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реттік сыныптау әдісі, жүйелеудің хронологиялық принципі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 актісіне сәйкес оператор орындайды. Оператор анықтамалықтағы өзекті мәліметтерді Еуразиялық экономикалық одақтың бірыңғай нормативтік-анықтамалық ақпараты жүйесінің ресурстарына орналастыруды қамтамасыз етеді. Мән алып тасталған жағдайда анықтамалықтағы жазба алып тасталған күнінен бастап қолданылмайды деп белгіленеді, Еуразиялық экономикалық комиссияның анықтамалық жазбасының қолданылуының аяқталуын регламенттейтін актісі туралы мәліметтер көрсетіледі. Анықтамалықтың кодтары бірегей болып табылады, анықтамалықтың кодтарын, соның ішінде жарамсыз кодтарын қайтадан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тізбенің құрылым туралы ақпарат (тізбе жолдарының құрамы, олардың мәндерінің салалары мен қалыптастыру қағидалары) осы тізбенің </w:t>
            </w:r>
          </w:p>
          <w:p>
            <w:pPr>
              <w:spacing w:after="20"/>
              <w:ind w:left="20"/>
              <w:jc w:val="both"/>
            </w:pPr>
            <w:r>
              <w:rPr>
                <w:rFonts w:ascii="Times New Roman"/>
                <w:b w:val="false"/>
                <w:i w:val="false"/>
                <w:color w:val="000000"/>
                <w:sz w:val="20"/>
              </w:rPr>
              <w:t xml:space="preserve">ІІІ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 ашық қол жеткізуге болатын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мерзімділігі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одағының) техникалық регламенттерінің қабылдану (өзгеру) шамасына қарай, бірақ жылына 1 реттен сиретпей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тізбеден егжей-тегжейлі мәліметтер осы тізбенің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4" w:id="13"/>
    <w:p>
      <w:pPr>
        <w:spacing w:after="0"/>
        <w:ind w:left="0"/>
        <w:jc w:val="left"/>
      </w:pPr>
      <w:r>
        <w:rPr>
          <w:rFonts w:ascii="Times New Roman"/>
          <w:b/>
          <w:i w:val="false"/>
          <w:color w:val="000000"/>
        </w:rPr>
        <w:t xml:space="preserve"> III. Тізбенің құрылымын сипаттау</w:t>
      </w:r>
    </w:p>
    <w:bookmarkEnd w:id="13"/>
    <w:bookmarkStart w:name="z15" w:id="14"/>
    <w:p>
      <w:pPr>
        <w:spacing w:after="0"/>
        <w:ind w:left="0"/>
        <w:jc w:val="both"/>
      </w:pPr>
      <w:r>
        <w:rPr>
          <w:rFonts w:ascii="Times New Roman"/>
          <w:b w:val="false"/>
          <w:i w:val="false"/>
          <w:color w:val="000000"/>
          <w:sz w:val="28"/>
        </w:rPr>
        <w:t>
      1. Осы бөлімде тізбенің құрылымы мен деректемелік құрамы, соның ішінде деректемелер мәндерінің салалары мен оларды қалыптастыру қағидалары айқындалады.</w:t>
      </w:r>
    </w:p>
    <w:bookmarkEnd w:id="14"/>
    <w:bookmarkStart w:name="z16" w:id="15"/>
    <w:p>
      <w:pPr>
        <w:spacing w:after="0"/>
        <w:ind w:left="0"/>
        <w:jc w:val="both"/>
      </w:pPr>
      <w:r>
        <w:rPr>
          <w:rFonts w:ascii="Times New Roman"/>
          <w:b w:val="false"/>
          <w:i w:val="false"/>
          <w:color w:val="000000"/>
          <w:sz w:val="28"/>
        </w:rPr>
        <w:t xml:space="preserve">
      2. Тізбенің құрылымы мен деректемелік құрамы </w:t>
      </w:r>
      <w:r>
        <w:rPr>
          <w:rFonts w:ascii="Times New Roman"/>
          <w:b w:val="false"/>
          <w:i w:val="false"/>
          <w:color w:val="000000"/>
          <w:sz w:val="28"/>
        </w:rPr>
        <w:t>3-кестеде</w:t>
      </w:r>
      <w:r>
        <w:rPr>
          <w:rFonts w:ascii="Times New Roman"/>
          <w:b w:val="false"/>
          <w:i w:val="false"/>
          <w:color w:val="000000"/>
          <w:sz w:val="28"/>
        </w:rPr>
        <w:t xml:space="preserve"> келтірілген, онда мынадай жолдар (графалар) қалыптастырылады:</w:t>
      </w:r>
    </w:p>
    <w:bookmarkEnd w:id="15"/>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7" w:id="16"/>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16"/>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8" w:id="17"/>
    <w:p>
      <w:pPr>
        <w:spacing w:after="0"/>
        <w:ind w:left="0"/>
        <w:jc w:val="both"/>
      </w:pPr>
      <w:r>
        <w:rPr>
          <w:rFonts w:ascii="Times New Roman"/>
          <w:b w:val="false"/>
          <w:i w:val="false"/>
          <w:color w:val="000000"/>
          <w:sz w:val="28"/>
        </w:rPr>
        <w:t>
      3-кесте</w:t>
      </w:r>
    </w:p>
    <w:bookmarkEnd w:id="17"/>
    <w:bookmarkStart w:name="z19" w:id="18"/>
    <w:p>
      <w:pPr>
        <w:spacing w:after="0"/>
        <w:ind w:left="0"/>
        <w:jc w:val="left"/>
      </w:pPr>
      <w:r>
        <w:rPr>
          <w:rFonts w:ascii="Times New Roman"/>
          <w:b/>
          <w:i w:val="false"/>
          <w:color w:val="000000"/>
        </w:rPr>
        <w:t xml:space="preserve"> Тізбенің құрылымы мен деректемелік құрамы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мәнінің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одақтың (Кеден одағының) техникалық регламенті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регламенттің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регламенттің кодтық белгіленімі кодтаудың реттік әдісін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регламенттің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ТР (КО\ЕАЭО) \d{3}/\d{4}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 Еуразиялық экономикалық одақ органының тиісті актісімен қабылданған техникалық регламенттің реттік нөміріне сәйкес келуге тиіс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Техникалық регламенттің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орыс тіліндегі сөз тіркесі түрінде  қалыптастырылады және Еуразиялық экономикалық одақ органының тиісті актісімен қабылданған техникалық регламенттің атауына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Техникалық регламентте белгіленген сәйкестікті бағалау нысаны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Сәйкестікті бағалау нысанының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[А-Я]{1-3}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осы тізбенің 2-кестесіне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Техникалық регламентте белгіленген сәйкестікті бағалау схемасы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Сәйкестікті бағалау схемасының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[1-9][а-я][*]?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схемасының коды техникалық регламентте белгіленген сәйкестікті бағалау схемасының кодтық белгіленімін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Қолданысы басталатын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Актінің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 Актінің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Қолданысы аяқталатын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аяқталатын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Қолданысының аяқталатын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 Актінің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1.5.4.3. Актінің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