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ab1c" w14:textId="978a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гидравликалық майды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12 наурыздағы № 28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Құрамында негізгі компоненттері ретінде 70 % май немесе битуминозды жыныстардан алынған одан да көп мұнай немесе мұнай өнімдері бар, мынадай физикалық-химиялық сипаттамаларға ие:</w:t>
      </w:r>
    </w:p>
    <w:bookmarkEnd w:id="0"/>
    <w:p>
      <w:pPr>
        <w:spacing w:after="0"/>
        <w:ind w:left="0"/>
        <w:jc w:val="both"/>
      </w:pPr>
      <w:r>
        <w:rPr>
          <w:rFonts w:ascii="Times New Roman"/>
          <w:b w:val="false"/>
          <w:i w:val="false"/>
          <w:color w:val="000000"/>
          <w:sz w:val="28"/>
        </w:rPr>
        <w:t>
      65 айн.%-дан аз 250 °С температурада айдалатын (ASTM D 86 эквивалентті әдісіне баламалы ISO 3405 әдісі бойынша);</w:t>
      </w:r>
    </w:p>
    <w:p>
      <w:pPr>
        <w:spacing w:after="0"/>
        <w:ind w:left="0"/>
        <w:jc w:val="both"/>
      </w:pPr>
      <w:r>
        <w:rPr>
          <w:rFonts w:ascii="Times New Roman"/>
          <w:b w:val="false"/>
          <w:i w:val="false"/>
          <w:color w:val="000000"/>
          <w:sz w:val="28"/>
        </w:rPr>
        <w:t>
      85 айн.%-дан аз 350 С температурада айдалатын (ASTM D 86 әдісіне баламалы ISO 3405 әдісі бойынша);</w:t>
      </w:r>
    </w:p>
    <w:p>
      <w:pPr>
        <w:spacing w:after="0"/>
        <w:ind w:left="0"/>
        <w:jc w:val="both"/>
      </w:pPr>
      <w:r>
        <w:rPr>
          <w:rFonts w:ascii="Times New Roman"/>
          <w:b w:val="false"/>
          <w:i w:val="false"/>
          <w:color w:val="000000"/>
          <w:sz w:val="28"/>
        </w:rPr>
        <w:t>
      қайнаудың бастапқы температурасы 345С -тен жоғары;</w:t>
      </w:r>
    </w:p>
    <w:p>
      <w:pPr>
        <w:spacing w:after="0"/>
        <w:ind w:left="0"/>
        <w:jc w:val="both"/>
      </w:pPr>
      <w:r>
        <w:rPr>
          <w:rFonts w:ascii="Times New Roman"/>
          <w:b w:val="false"/>
          <w:i w:val="false"/>
          <w:color w:val="000000"/>
          <w:sz w:val="28"/>
        </w:rPr>
        <w:t xml:space="preserve">
      хош иісті емес құрамдас бөліктердің массасы хош иісті бөліктердің массасынан асып түсетін; </w:t>
      </w:r>
    </w:p>
    <w:p>
      <w:pPr>
        <w:spacing w:after="0"/>
        <w:ind w:left="0"/>
        <w:jc w:val="both"/>
      </w:pPr>
      <w:r>
        <w:rPr>
          <w:rFonts w:ascii="Times New Roman"/>
          <w:b w:val="false"/>
          <w:i w:val="false"/>
          <w:color w:val="000000"/>
          <w:sz w:val="28"/>
        </w:rPr>
        <w:t>
      сульфатты күлдің құрамы (ISO 3987 әдісі бойынша) 1 мас.%-дан аз;</w:t>
      </w:r>
    </w:p>
    <w:p>
      <w:pPr>
        <w:spacing w:after="0"/>
        <w:ind w:left="0"/>
        <w:jc w:val="both"/>
      </w:pPr>
      <w:r>
        <w:rPr>
          <w:rFonts w:ascii="Times New Roman"/>
          <w:b w:val="false"/>
          <w:i w:val="false"/>
          <w:color w:val="000000"/>
          <w:sz w:val="28"/>
        </w:rPr>
        <w:t>
      сабындану индексі (ISO 6293 әдісі бойынша) 4-тен аз;</w:t>
      </w:r>
    </w:p>
    <w:p>
      <w:pPr>
        <w:spacing w:after="0"/>
        <w:ind w:left="0"/>
        <w:jc w:val="both"/>
      </w:pPr>
      <w:r>
        <w:rPr>
          <w:rFonts w:ascii="Times New Roman"/>
          <w:b w:val="false"/>
          <w:i w:val="false"/>
          <w:color w:val="000000"/>
          <w:sz w:val="28"/>
        </w:rPr>
        <w:t>
      колориметриялық сипаттамасы (ASTM D 1500 әдісі бойынша) 1,0-ден аз;</w:t>
      </w:r>
    </w:p>
    <w:p>
      <w:pPr>
        <w:spacing w:after="0"/>
        <w:ind w:left="0"/>
        <w:jc w:val="both"/>
      </w:pPr>
      <w:r>
        <w:rPr>
          <w:rFonts w:ascii="Times New Roman"/>
          <w:b w:val="false"/>
          <w:i w:val="false"/>
          <w:color w:val="000000"/>
          <w:sz w:val="28"/>
        </w:rPr>
        <w:t>
      ағу температурасы (ISO 3016 әдісі бойынша) 10 °С-тан аз;</w:t>
      </w:r>
    </w:p>
    <w:p>
      <w:pPr>
        <w:spacing w:after="0"/>
        <w:ind w:left="0"/>
        <w:jc w:val="both"/>
      </w:pPr>
      <w:r>
        <w:rPr>
          <w:rFonts w:ascii="Times New Roman"/>
          <w:b w:val="false"/>
          <w:i w:val="false"/>
          <w:color w:val="000000"/>
          <w:sz w:val="28"/>
        </w:rPr>
        <w:t xml:space="preserve">
      50 </w:t>
      </w:r>
      <w:r>
        <w:rPr>
          <w:rFonts w:ascii="Times New Roman"/>
          <w:b w:val="false"/>
          <w:i w:val="false"/>
          <w:color w:val="000000"/>
          <w:vertAlign w:val="superscript"/>
        </w:rPr>
        <w:t>0</w:t>
      </w:r>
      <w:r>
        <w:rPr>
          <w:rFonts w:ascii="Times New Roman"/>
          <w:b w:val="false"/>
          <w:i w:val="false"/>
          <w:color w:val="000000"/>
          <w:sz w:val="28"/>
        </w:rPr>
        <w:t>С температурадағы кинематикалық тұтқырлығы (EN ISO 3104 әдісі бойынша) 20 мм</w:t>
      </w:r>
      <w:r>
        <w:rPr>
          <w:rFonts w:ascii="Times New Roman"/>
          <w:b w:val="false"/>
          <w:i w:val="false"/>
          <w:color w:val="000000"/>
          <w:vertAlign w:val="superscript"/>
        </w:rPr>
        <w:t>2</w:t>
      </w:r>
      <w:r>
        <w:rPr>
          <w:rFonts w:ascii="Times New Roman"/>
          <w:b w:val="false"/>
          <w:i w:val="false"/>
          <w:color w:val="000000"/>
          <w:sz w:val="28"/>
        </w:rPr>
        <w:t>/с-ден артық;</w:t>
      </w:r>
    </w:p>
    <w:bookmarkStart w:name="z3" w:id="1"/>
    <w:p>
      <w:pPr>
        <w:spacing w:after="0"/>
        <w:ind w:left="0"/>
        <w:jc w:val="both"/>
      </w:pPr>
      <w:r>
        <w:rPr>
          <w:rFonts w:ascii="Times New Roman"/>
          <w:b w:val="false"/>
          <w:i w:val="false"/>
          <w:color w:val="000000"/>
          <w:sz w:val="28"/>
        </w:rPr>
        <w:t>
      Сыртқы экономикалық қызметтің тауар номенклатурасына Түсіндірмелердің 1 және 6-негізгі қағидаларына сәйкес функционалдық қасиеттерін жақсартатын қоспаларды пайдалана отырып, минералды майлар негізінде дайындалатын станок, престеу және өзге де жабдықтардың гидрожүйелерінде жұмыс сұйықтығы ретінде қолданылатын гидравликалық май Еуразиялық экономикалық одақтың сыртқы экономикалық қызметінің Бірыңғай тауар номенклатурасының 2710 19 840 0 кіші қосалқы позициясында сыныпталады.</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