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7d94" w14:textId="3057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мүше мемлекеттер арасында газ тасымалдау мен жеткізу саласындағы заңнамасын үндестіру туралы</w:t>
      </w:r>
    </w:p>
    <w:p>
      <w:pPr>
        <w:spacing w:after="0"/>
        <w:ind w:left="0"/>
        <w:jc w:val="both"/>
      </w:pPr>
      <w:r>
        <w:rPr>
          <w:rFonts w:ascii="Times New Roman"/>
          <w:b w:val="false"/>
          <w:i w:val="false"/>
          <w:color w:val="000000"/>
          <w:sz w:val="28"/>
        </w:rPr>
        <w:t>Жоғары Еуразиялық экономикалық Кеңестің 2019 жылғы 1 қазандағы № 6 Өкімі</w:t>
      </w:r>
    </w:p>
    <w:p>
      <w:pPr>
        <w:spacing w:after="0"/>
        <w:ind w:left="0"/>
        <w:jc w:val="both"/>
      </w:pPr>
      <w:bookmarkStart w:name="z1" w:id="0"/>
      <w:r>
        <w:rPr>
          <w:rFonts w:ascii="Times New Roman"/>
          <w:b w:val="false"/>
          <w:i w:val="false"/>
          <w:color w:val="000000"/>
          <w:sz w:val="28"/>
        </w:rPr>
        <w:t>
      Жоғары Еуразиялық экономикалық кеңестің 2018 жылғы 6 желтоқсандағы №18 шешіміне сәйкес және Еуразиялық экономикалық комиссияның Еуразиялық экономикалық одаққа мүше мемлекеттермен (бұдан әрі тиісінше – Одақ, мүше мемлекеттер) бірлесіп жүргізген мүше мемлекеттердің мүше мемлекеттер арасында газ тасымалдау мен жеткізу саласындағы заңнамасына салыстырмалы талдауын ескере отырып:</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қажет кезінде және Одақтың ортақ  газ нарығын қалыптастыруға қатысты актілерді дайындау шамасына қарай,  мүше мемлекеттердің ұсыныстары негізінде мүше мемлекеттер арасында газ тасымалдау мен жеткізу саласындағы мүше мемлекеттердің үндестіруге жататын нормативтік құқықтық актілерінің тізбесін дайындасын. </w:t>
      </w:r>
    </w:p>
    <w:bookmarkEnd w:id="1"/>
    <w:bookmarkStart w:name="z3" w:id="2"/>
    <w:p>
      <w:pPr>
        <w:spacing w:after="0"/>
        <w:ind w:left="0"/>
        <w:jc w:val="both"/>
      </w:pPr>
      <w:r>
        <w:rPr>
          <w:rFonts w:ascii="Times New Roman"/>
          <w:b w:val="false"/>
          <w:i w:val="false"/>
          <w:color w:val="000000"/>
          <w:sz w:val="28"/>
        </w:rPr>
        <w:t xml:space="preserve">
      2.  Мүше  мемлекеттер осы Өкімнің 1-тармағында көрсетілген тізбеге сай және мына: </w:t>
      </w:r>
    </w:p>
    <w:bookmarkEnd w:id="2"/>
    <w:bookmarkStart w:name="z4" w:id="3"/>
    <w:p>
      <w:pPr>
        <w:spacing w:after="0"/>
        <w:ind w:left="0"/>
        <w:jc w:val="both"/>
      </w:pPr>
      <w:r>
        <w:rPr>
          <w:rFonts w:ascii="Times New Roman"/>
          <w:b w:val="false"/>
          <w:i w:val="false"/>
          <w:color w:val="000000"/>
          <w:sz w:val="28"/>
        </w:rPr>
        <w:t xml:space="preserve">
      а) мүше мемлекеттер арасында газ тасымалдау мен жеткізу саласындағы мүше мемлекеттердің  заңнамасын үндестіруді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Жоғары Еуразиялық экономикалық кеңестің 2018 жылғы 6 желтоқсандағы №18 шешімімен бекітілген Еуразиялық экономикалық одақтың ортақ газ нарығын қалыптастыру бағдарламасына сәйкес жүзеге асыру;</w:t>
      </w:r>
    </w:p>
    <w:bookmarkEnd w:id="3"/>
    <w:bookmarkStart w:name="z5" w:id="4"/>
    <w:p>
      <w:pPr>
        <w:spacing w:after="0"/>
        <w:ind w:left="0"/>
        <w:jc w:val="both"/>
      </w:pPr>
      <w:r>
        <w:rPr>
          <w:rFonts w:ascii="Times New Roman"/>
          <w:b w:val="false"/>
          <w:i w:val="false"/>
          <w:color w:val="000000"/>
          <w:sz w:val="28"/>
        </w:rPr>
        <w:t>
      б) Одақтың ортақ газ нарығын қалыптастыру шеңберінде жүзеге асырылатын мүше мемлекеттер арасында газ тасымалдау мен жеткізу саласындағы мүше мемлекеттердің  заңнамасын үндестіру жөніндегі жұмыс туралы жүйелілік, ашықтық, өзара хабардар ету;</w:t>
      </w:r>
    </w:p>
    <w:bookmarkEnd w:id="4"/>
    <w:bookmarkStart w:name="z6" w:id="5"/>
    <w:p>
      <w:pPr>
        <w:spacing w:after="0"/>
        <w:ind w:left="0"/>
        <w:jc w:val="both"/>
      </w:pPr>
      <w:r>
        <w:rPr>
          <w:rFonts w:ascii="Times New Roman"/>
          <w:b w:val="false"/>
          <w:i w:val="false"/>
          <w:color w:val="000000"/>
          <w:sz w:val="28"/>
        </w:rPr>
        <w:t>
      в) мүше мемлекеттердің экономикалық және энергетикалық қауіпсіздігін қамтамасыз ету жөніндегі ұлттық мүдделерін ескеру;</w:t>
      </w:r>
    </w:p>
    <w:bookmarkEnd w:id="5"/>
    <w:bookmarkStart w:name="z7" w:id="6"/>
    <w:p>
      <w:pPr>
        <w:spacing w:after="0"/>
        <w:ind w:left="0"/>
        <w:jc w:val="both"/>
      </w:pPr>
      <w:r>
        <w:rPr>
          <w:rFonts w:ascii="Times New Roman"/>
          <w:b w:val="false"/>
          <w:i w:val="false"/>
          <w:color w:val="000000"/>
          <w:sz w:val="28"/>
        </w:rPr>
        <w:t xml:space="preserve">
      г) мүше мемлекеттердің  ішкі нарықтарының жұмыс істеуі мен дамуының ерекшеліктерін ескеру қағидаттарына сәйкес мүше мемлекеттер арасында газ тасымалдау мен жеткізу саласындағы заңнаманы  үндестіруді жүргізуді қамтамасыз етсін. </w:t>
      </w:r>
    </w:p>
    <w:bookmarkEnd w:id="6"/>
    <w:bookmarkStart w:name="z8" w:id="7"/>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7"/>
    <w:bookmarkStart w:name="z9" w:id="8"/>
    <w:p>
      <w:pPr>
        <w:spacing w:after="0"/>
        <w:ind w:left="0"/>
        <w:jc w:val="both"/>
      </w:pPr>
      <w:r>
        <w:rPr>
          <w:rFonts w:ascii="Times New Roman"/>
          <w:b w:val="false"/>
          <w:i w:val="false"/>
          <w:color w:val="000000"/>
          <w:sz w:val="28"/>
        </w:rPr>
        <w:t>
      Жоғары Еуразиялық экономикалық кеңес мүшелері: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