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e20c" w14:textId="119e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Қырғыз Республикасында мемлекеттік басқару секторының борышын азайтуға бағытталған шаралар бойынша ұсыныстары туралы</w:t>
      </w:r>
    </w:p>
    <w:p>
      <w:pPr>
        <w:spacing w:after="0"/>
        <w:ind w:left="0"/>
        <w:jc w:val="both"/>
      </w:pPr>
      <w:r>
        <w:rPr>
          <w:rFonts w:ascii="Times New Roman"/>
          <w:b w:val="false"/>
          <w:i w:val="false"/>
          <w:color w:val="000000"/>
          <w:sz w:val="28"/>
        </w:rPr>
        <w:t>Еуразиялық экономикалық комиссия Алқасының 2018 жылғы 28 тамыздағы № 16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2017 жылдың қорытындылары бойынша Қырғыз Республикасында 2014 жылғы 29 мамырдағы Еуразиялық экономикалық одақ туралы шарттың </w:t>
      </w:r>
      <w:r>
        <w:rPr>
          <w:rFonts w:ascii="Times New Roman"/>
          <w:b w:val="false"/>
          <w:i w:val="false"/>
          <w:color w:val="000000"/>
          <w:sz w:val="28"/>
        </w:rPr>
        <w:t>63-бабында</w:t>
      </w:r>
      <w:r>
        <w:rPr>
          <w:rFonts w:ascii="Times New Roman"/>
          <w:b w:val="false"/>
          <w:i w:val="false"/>
          <w:color w:val="000000"/>
          <w:sz w:val="28"/>
        </w:rPr>
        <w:t xml:space="preserve"> белгіленген мемлекеттік басқару секторы борышының сандық мәнінің асып кетуіне байланысты, Келісілген макроэкономикалық саясатты жүргізу туралы хаттаманың (көрсетілген Шартқа </w:t>
      </w:r>
      <w:r>
        <w:rPr>
          <w:rFonts w:ascii="Times New Roman"/>
          <w:b w:val="false"/>
          <w:i w:val="false"/>
          <w:color w:val="000000"/>
          <w:sz w:val="28"/>
        </w:rPr>
        <w:t>№ 14 қосымша</w:t>
      </w:r>
      <w:r>
        <w:rPr>
          <w:rFonts w:ascii="Times New Roman"/>
          <w:b w:val="false"/>
          <w:i w:val="false"/>
          <w:color w:val="000000"/>
          <w:sz w:val="28"/>
        </w:rPr>
        <w:t>) 4-тармағының 3-тармақшасын іске асыру мақсатында</w:t>
      </w:r>
    </w:p>
    <w:bookmarkEnd w:id="0"/>
    <w:bookmarkStart w:name="z1" w:id="1"/>
    <w:p>
      <w:pPr>
        <w:spacing w:after="0"/>
        <w:ind w:left="0"/>
        <w:jc w:val="both"/>
      </w:pPr>
      <w:r>
        <w:rPr>
          <w:rFonts w:ascii="Times New Roman"/>
          <w:b w:val="false"/>
          <w:i w:val="false"/>
          <w:color w:val="000000"/>
          <w:sz w:val="28"/>
        </w:rPr>
        <w:t>
      Қырғыз Республикасына осы Ұсыным Еуразиялық экономикалық одақтың ресми сайтында жарияланған күннен бастап экономикалық саясатты жүргізу кезінде Еуразиялық экономикалық комиссияның мемлекеттік басқару секторының борышын азайтуға бағытталған шаралар бойынша мынадай ұсыныстарын ескеруді ұсынады:</w:t>
      </w:r>
    </w:p>
    <w:bookmarkEnd w:id="1"/>
    <w:bookmarkStart w:name="z2" w:id="2"/>
    <w:p>
      <w:pPr>
        <w:spacing w:after="0"/>
        <w:ind w:left="0"/>
        <w:jc w:val="both"/>
      </w:pPr>
      <w:r>
        <w:rPr>
          <w:rFonts w:ascii="Times New Roman"/>
          <w:b w:val="false"/>
          <w:i w:val="false"/>
          <w:color w:val="000000"/>
          <w:sz w:val="28"/>
        </w:rPr>
        <w:t>
      а) мемлекеттік басқару секторының борышын басқарудың тиімділігін арттыру, соның ішінде:</w:t>
      </w:r>
    </w:p>
    <w:bookmarkEnd w:id="2"/>
    <w:p>
      <w:pPr>
        <w:spacing w:after="0"/>
        <w:ind w:left="0"/>
        <w:jc w:val="both"/>
      </w:pPr>
      <w:r>
        <w:rPr>
          <w:rFonts w:ascii="Times New Roman"/>
          <w:b w:val="false"/>
          <w:i w:val="false"/>
          <w:color w:val="000000"/>
          <w:sz w:val="28"/>
        </w:rPr>
        <w:t>
      мемлекеттік басқару секторының борышы шеңберінде таза қарыз алулардың номиналдық шамасының индикативтік шекті мәндерін белгілеу;</w:t>
      </w:r>
    </w:p>
    <w:p>
      <w:pPr>
        <w:spacing w:after="0"/>
        <w:ind w:left="0"/>
        <w:jc w:val="both"/>
      </w:pPr>
      <w:r>
        <w:rPr>
          <w:rFonts w:ascii="Times New Roman"/>
          <w:b w:val="false"/>
          <w:i w:val="false"/>
          <w:color w:val="000000"/>
          <w:sz w:val="28"/>
        </w:rPr>
        <w:t xml:space="preserve">
      мемлекеттік басқару секторы борышының жалпы сомасындағы ұлттық валютада көрсетілген борыштық міндеттемелердің үлесін біртіндеп ұлғайтуды жалғастыру; </w:t>
      </w:r>
    </w:p>
    <w:p>
      <w:pPr>
        <w:spacing w:after="0"/>
        <w:ind w:left="0"/>
        <w:jc w:val="both"/>
      </w:pPr>
      <w:r>
        <w:rPr>
          <w:rFonts w:ascii="Times New Roman"/>
          <w:b w:val="false"/>
          <w:i w:val="false"/>
          <w:color w:val="000000"/>
          <w:sz w:val="28"/>
        </w:rPr>
        <w:t>
      мемлекеттік бағалы қағаздар нарығын дамыту;</w:t>
      </w:r>
    </w:p>
    <w:p>
      <w:pPr>
        <w:spacing w:after="0"/>
        <w:ind w:left="0"/>
        <w:jc w:val="both"/>
      </w:pPr>
      <w:r>
        <w:rPr>
          <w:rFonts w:ascii="Times New Roman"/>
          <w:b w:val="false"/>
          <w:i w:val="false"/>
          <w:color w:val="000000"/>
          <w:sz w:val="28"/>
        </w:rPr>
        <w:t>
      орта мерзімді перспективада сыртқы қарыз алулардың жеңілдік деңгейін қолдау;</w:t>
      </w:r>
    </w:p>
    <w:p>
      <w:pPr>
        <w:spacing w:after="0"/>
        <w:ind w:left="0"/>
        <w:jc w:val="both"/>
      </w:pPr>
      <w:r>
        <w:rPr>
          <w:rFonts w:ascii="Times New Roman"/>
          <w:b w:val="false"/>
          <w:i w:val="false"/>
          <w:color w:val="000000"/>
          <w:sz w:val="28"/>
        </w:rPr>
        <w:t>
      мемлекеттік инвестициялар бағдарламасын сыртқы борыштық қаржыландыруды қысқарту мақсатында осы бағдарламаны қаржыландыру үшін алынған қаражатты пайдалана отырып, мемлекеттік активтерді жекешелендіру мүмкіндігін қарастыру жолымен арттыру;</w:t>
      </w:r>
    </w:p>
    <w:bookmarkStart w:name="z3" w:id="3"/>
    <w:p>
      <w:pPr>
        <w:spacing w:after="0"/>
        <w:ind w:left="0"/>
        <w:jc w:val="both"/>
      </w:pPr>
      <w:r>
        <w:rPr>
          <w:rFonts w:ascii="Times New Roman"/>
          <w:b w:val="false"/>
          <w:i w:val="false"/>
          <w:color w:val="000000"/>
          <w:sz w:val="28"/>
        </w:rPr>
        <w:t>
      б) мемлекеттік басқару секторын борыштық қаржыландыруды оңтайландыру мақсатында оның бюджетінің тапшылығын азайту,соның ішінде:</w:t>
      </w:r>
    </w:p>
    <w:bookmarkEnd w:id="3"/>
    <w:p>
      <w:pPr>
        <w:spacing w:after="0"/>
        <w:ind w:left="0"/>
        <w:jc w:val="both"/>
      </w:pPr>
      <w:r>
        <w:rPr>
          <w:rFonts w:ascii="Times New Roman"/>
          <w:b w:val="false"/>
          <w:i w:val="false"/>
          <w:color w:val="000000"/>
          <w:sz w:val="28"/>
        </w:rPr>
        <w:t>
      мемлекеттік басқару секторының шоғырландырылған бюджетіндегі салық кірістерінің үлесін арттыру;</w:t>
      </w:r>
    </w:p>
    <w:p>
      <w:pPr>
        <w:spacing w:after="0"/>
        <w:ind w:left="0"/>
        <w:jc w:val="both"/>
      </w:pPr>
      <w:r>
        <w:rPr>
          <w:rFonts w:ascii="Times New Roman"/>
          <w:b w:val="false"/>
          <w:i w:val="false"/>
          <w:color w:val="000000"/>
          <w:sz w:val="28"/>
        </w:rPr>
        <w:t>
      салық жеңілдіктері мен босатуларды оңтайландыру және жетілдіру жөніндегі жұмысты жалғастыру;</w:t>
      </w:r>
    </w:p>
    <w:p>
      <w:pPr>
        <w:spacing w:after="0"/>
        <w:ind w:left="0"/>
        <w:jc w:val="both"/>
      </w:pPr>
      <w:r>
        <w:rPr>
          <w:rFonts w:ascii="Times New Roman"/>
          <w:b w:val="false"/>
          <w:i w:val="false"/>
          <w:color w:val="000000"/>
          <w:sz w:val="28"/>
        </w:rPr>
        <w:t>
      мемлекеттік инвестициялар бағдарламасының басым жобаларын іске асыру қажеттілігін ескере отырып, мемлекеттік басқару секторының шоғырландырылған бюджетінің шығыстарын оңтайландыру;</w:t>
      </w:r>
    </w:p>
    <w:p>
      <w:pPr>
        <w:spacing w:after="0"/>
        <w:ind w:left="0"/>
        <w:jc w:val="both"/>
      </w:pPr>
      <w:r>
        <w:rPr>
          <w:rFonts w:ascii="Times New Roman"/>
          <w:b w:val="false"/>
          <w:i w:val="false"/>
          <w:color w:val="000000"/>
          <w:sz w:val="28"/>
        </w:rPr>
        <w:t>
      күрделі шығыстардың тиімділігін арттыру;</w:t>
      </w:r>
    </w:p>
    <w:p>
      <w:pPr>
        <w:spacing w:after="0"/>
        <w:ind w:left="0"/>
        <w:jc w:val="both"/>
      </w:pPr>
      <w:r>
        <w:rPr>
          <w:rFonts w:ascii="Times New Roman"/>
          <w:b w:val="false"/>
          <w:i w:val="false"/>
          <w:color w:val="000000"/>
          <w:sz w:val="28"/>
        </w:rPr>
        <w:t>
      бюджеттік теңгерімділікті қолдау үшін бюджет қағидасын жетілдіру;</w:t>
      </w:r>
    </w:p>
    <w:p>
      <w:pPr>
        <w:spacing w:after="0"/>
        <w:ind w:left="0"/>
        <w:jc w:val="both"/>
      </w:pPr>
      <w:r>
        <w:rPr>
          <w:rFonts w:ascii="Times New Roman"/>
          <w:b w:val="false"/>
          <w:i w:val="false"/>
          <w:color w:val="000000"/>
          <w:sz w:val="28"/>
        </w:rPr>
        <w:t>
      кезеңдік және сыртқы экономикалық құбылуларға бюджеттік және борыштық тұрақтылықты арттыруды қамтамасыз ететін шоғырландырылған бюджеттің құрылымдық балансын пайдалану практикасын зерделеу жөніндегі жұмысты жалғастыру жолымен азайту.</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