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b7c1" w14:textId="bfbb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Түсіндірмелердің VI томына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22 мамырдағы № 7 ұсынымы.</w:t>
      </w:r>
    </w:p>
    <w:p>
      <w:pPr>
        <w:spacing w:after="0"/>
        <w:ind w:left="0"/>
        <w:jc w:val="left"/>
      </w:pPr>
    </w:p>
    <w:bookmarkStart w:name="z4" w:id="0"/>
    <w:p>
      <w:pPr>
        <w:spacing w:after="0"/>
        <w:ind w:left="0"/>
        <w:jc w:val="both"/>
      </w:pPr>
      <w:r>
        <w:rPr>
          <w:rFonts w:ascii="Times New Roman"/>
          <w:b w:val="false"/>
          <w:i w:val="false"/>
          <w:color w:val="000000"/>
          <w:sz w:val="28"/>
        </w:rPr>
        <w:t xml:space="preserve">
      Еуразиялық экономикалық комиссия Алқасы Еуразиялық экономикалық одақтың Кеден кодексінің </w:t>
      </w:r>
      <w:r>
        <w:rPr>
          <w:rFonts w:ascii="Times New Roman"/>
          <w:b w:val="false"/>
          <w:i w:val="false"/>
          <w:color w:val="000000"/>
          <w:sz w:val="28"/>
        </w:rPr>
        <w:t>19-бабына</w:t>
      </w:r>
      <w:r>
        <w:rPr>
          <w:rFonts w:ascii="Times New Roman"/>
          <w:b w:val="false"/>
          <w:i w:val="false"/>
          <w:color w:val="000000"/>
          <w:sz w:val="28"/>
        </w:rPr>
        <w:t xml:space="preserve"> сәйкес</w:t>
      </w:r>
    </w:p>
    <w:bookmarkEnd w:id="0"/>
    <w:bookmarkStart w:name="z5" w:id="1"/>
    <w:p>
      <w:pPr>
        <w:spacing w:after="0"/>
        <w:ind w:left="0"/>
        <w:jc w:val="both"/>
      </w:pPr>
      <w:r>
        <w:rPr>
          <w:rFonts w:ascii="Times New Roman"/>
          <w:b w:val="false"/>
          <w:i w:val="false"/>
          <w:color w:val="000000"/>
          <w:sz w:val="28"/>
        </w:rPr>
        <w:t>
      Еуразиялық экономикалық одаққа мүше мемлекеттерге Еуразиялық экономикалық комиссия Алқасының "Еуразиялық экономикалық одақтың сыртқы экономикалық қызметінің Бірыңғай тауар номенклатурасының 96-тобына Еуразиялық экономикалық одақтың 1-қосымша ескертпесіне өзгеріс енгізу туралы" 2018 жылғы 22 мамырдағы № 79 шешімі күшіне енген күннен бастап:</w:t>
      </w:r>
    </w:p>
    <w:bookmarkEnd w:id="1"/>
    <w:bookmarkStart w:name="z6" w:id="2"/>
    <w:p>
      <w:pPr>
        <w:spacing w:after="0"/>
        <w:ind w:left="0"/>
        <w:jc w:val="both"/>
      </w:pPr>
      <w:r>
        <w:rPr>
          <w:rFonts w:ascii="Times New Roman"/>
          <w:b w:val="false"/>
          <w:i w:val="false"/>
          <w:color w:val="000000"/>
          <w:sz w:val="28"/>
        </w:rPr>
        <w:t xml:space="preserve">
      Еуразиялық экономикалық одақтың сыртқы экономикалық қызметінің Бірыңғай тауар номенклатурасына Түсіндірмелерді (Еуразиялық экономикалық комиссия Алқасының 2017 жылғы 7 қарашадағы </w:t>
      </w:r>
      <w:r>
        <w:rPr>
          <w:rFonts w:ascii="Times New Roman"/>
          <w:b w:val="false"/>
          <w:i w:val="false"/>
          <w:color w:val="000000"/>
          <w:sz w:val="28"/>
        </w:rPr>
        <w:t>№ 21 ұсынымына</w:t>
      </w:r>
      <w:r>
        <w:rPr>
          <w:rFonts w:ascii="Times New Roman"/>
          <w:b w:val="false"/>
          <w:i w:val="false"/>
          <w:color w:val="000000"/>
          <w:sz w:val="28"/>
        </w:rPr>
        <w:t xml:space="preserve"> №1 қосымша) мынадай өзгерісті ескере отырып қолдануды ұсынады:</w:t>
      </w:r>
    </w:p>
    <w:bookmarkEnd w:id="2"/>
    <w:bookmarkStart w:name="z11" w:id="3"/>
    <w:p>
      <w:pPr>
        <w:spacing w:after="0"/>
        <w:ind w:left="0"/>
        <w:jc w:val="both"/>
      </w:pPr>
      <w:r>
        <w:rPr>
          <w:rFonts w:ascii="Times New Roman"/>
          <w:b w:val="false"/>
          <w:i w:val="false"/>
          <w:color w:val="000000"/>
          <w:sz w:val="28"/>
        </w:rPr>
        <w:t>
      VІ томның 96-тобындағы Еуразиялық экономикалық одақтың 1-қосымша ескертпесі мынадай редакцияда жазылсын:</w:t>
      </w:r>
    </w:p>
    <w:bookmarkEnd w:id="3"/>
    <w:bookmarkStart w:name="z10" w:id="4"/>
    <w:p>
      <w:pPr>
        <w:spacing w:after="0"/>
        <w:ind w:left="0"/>
        <w:jc w:val="both"/>
      </w:pPr>
      <w:r>
        <w:rPr>
          <w:rFonts w:ascii="Times New Roman"/>
          <w:b w:val="false"/>
          <w:i w:val="false"/>
          <w:color w:val="000000"/>
          <w:sz w:val="28"/>
        </w:rPr>
        <w:t>
      "1. 9602 00 000 1 қосалқы позицияда төменде келтірілген терминдер мыналарды білдіреді:</w:t>
      </w:r>
    </w:p>
    <w:bookmarkEnd w:id="4"/>
    <w:bookmarkStart w:name="z9" w:id="5"/>
    <w:p>
      <w:pPr>
        <w:spacing w:after="0"/>
        <w:ind w:left="0"/>
        <w:jc w:val="both"/>
      </w:pPr>
      <w:r>
        <w:rPr>
          <w:rFonts w:ascii="Times New Roman"/>
          <w:b w:val="false"/>
          <w:i w:val="false"/>
          <w:color w:val="000000"/>
          <w:sz w:val="28"/>
        </w:rPr>
        <w:t>
      (а) "өңделген янтарь, гагат (қара янтарь)" – мынадай операциялардың бірімен немесе бірнешеуімен: бүкіл бетін жылтыратумен, бүкіл бетін тегістеумен, бүкіл бетін жонумен немесе жоғарыда санамаланған операциялардың бірімен немесе бірнешеуімен жиынтықта бұрғылаумен өңделген бөліктер, табақтар, пластинкалар, цилиндрлер немесе соларға ұқсас нысандар түріндегі янтарь, гагат (қара янтарь);</w:t>
      </w:r>
    </w:p>
    <w:bookmarkEnd w:id="5"/>
    <w:bookmarkStart w:name="z8" w:id="6"/>
    <w:p>
      <w:pPr>
        <w:spacing w:after="0"/>
        <w:ind w:left="0"/>
        <w:jc w:val="both"/>
      </w:pPr>
      <w:r>
        <w:rPr>
          <w:rFonts w:ascii="Times New Roman"/>
          <w:b w:val="false"/>
          <w:i w:val="false"/>
          <w:color w:val="000000"/>
          <w:sz w:val="28"/>
        </w:rPr>
        <w:t>
      (б) "өңделген агломерацияланған янтарь" – мынадай операциялардың бірімен немесе бірнешеуімен: құюдан кейін бүкіл бетін жылтыратумен, бүкіл бетін тегістеумен, бүкіл бетін жонумен немесе жоғарыда санамаланған операциялардың бірімен немесе бірнешеуімен жиынтықта бұрғылаумен өңделген пластинкалар, цилиндрлер немесе соларға ұқсас нысандар түріндегі агломерацияланған янтарь.</w:t>
      </w:r>
    </w:p>
    <w:bookmarkEnd w:id="6"/>
    <w:bookmarkStart w:name="z7" w:id="7"/>
    <w:p>
      <w:pPr>
        <w:spacing w:after="0"/>
        <w:ind w:left="0"/>
        <w:jc w:val="both"/>
      </w:pPr>
      <w:r>
        <w:rPr>
          <w:rFonts w:ascii="Times New Roman"/>
          <w:b w:val="false"/>
          <w:i w:val="false"/>
          <w:color w:val="000000"/>
          <w:sz w:val="28"/>
        </w:rPr>
        <w:t>
      Осы қосалқы позицияға басқа тауар позициялары бұйымдарының бір бөлігі ретінде сәйкестендірілетін янтарь, агломерацияланған янтарь, гагат (қара янтарь) енгізілмейді.".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