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b31" w14:textId="9748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кешенді дамытудың бірлескен болжамдары, Еуразиялық экономикалық одаққа мүше мемлекеттердің ауыл шаруашылығы өнімі, азық-түлік, зығыр талшығы, тері-терсек, мақта талшығы және жүн бойынша сұранысы мен ұсынысының 2017–2018 жылдарға арналған теңгерімдері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әзірленген және Еуразиялық экономикалық одаққа мүше мемлекеттермен келісілген</w:t>
      </w:r>
      <w:r>
        <w:rPr>
          <w:rFonts w:ascii="Times New Roman"/>
          <w:b w:val="false"/>
          <w:i/>
          <w:color w:val="000000"/>
          <w:sz w:val="28"/>
        </w:rPr>
        <w:t xml:space="preserve"> агроөнеркәсіптік кешенді дамытудың бірлескен болжамдарын, 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мемлекеттердің </w:t>
      </w:r>
      <w:r>
        <w:rPr>
          <w:rFonts w:ascii="Times New Roman"/>
          <w:b w:val="false"/>
          <w:i/>
          <w:color w:val="000000"/>
          <w:sz w:val="28"/>
        </w:rPr>
        <w:t>ауыл шаруашылығы өнімі, азық-түлік, зығыр талшығы, тері-терсек, мақта талшығы және жүн бойынша сұранысы мен ұсынысының 2017–2018 жылда</w:t>
      </w:r>
      <w:r>
        <w:rPr>
          <w:rFonts w:ascii="Times New Roman"/>
          <w:b w:val="false"/>
          <w:i/>
          <w:color w:val="000000"/>
          <w:sz w:val="28"/>
        </w:rPr>
        <w:t>рға арналған теңгерімдерін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 өзара сауда көлемін арттыру мақсатында пайдалануы үшін Еуразиялық экономикалық одақтың ресми сайтында жарияласын.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