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e7d7" w14:textId="9a2e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 мен Малайзияда шығарылатын және Еуразиялық экономикалық одақтың кедендік аумағына әкелінетін тот баспайтын болаттан жасалған суықтай деформацияланған жiксiз құбырларға қатысты демпингке қарсы шаралардың қолданысын ұзарту және Еуразиялық экономикалық комиссияның 2018 жылғы 3 сәуірдегі № 49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11 желтоқсандағы № 200 шешімі</w:t>
      </w:r>
    </w:p>
    <w:p>
      <w:pPr>
        <w:spacing w:after="0"/>
        <w:ind w:left="0"/>
        <w:jc w:val="left"/>
      </w:pPr>
    </w:p>
    <w:p>
      <w:pPr>
        <w:spacing w:after="0"/>
        <w:ind w:left="0"/>
        <w:jc w:val="both"/>
      </w:pPr>
      <w:r>
        <w:rPr>
          <w:rFonts w:ascii="Times New Roman"/>
          <w:b w:val="false"/>
          <w:i w:val="false"/>
          <w:color w:val="000000"/>
          <w:sz w:val="28"/>
        </w:rPr>
        <w:t xml:space="preserve">
      Арнайы қорғау, демпингке қарсы және өтемақы шараларын қолдану туралы хаттаманың </w:t>
      </w:r>
      <w:r>
        <w:rPr>
          <w:rFonts w:ascii="Times New Roman"/>
          <w:b w:val="false"/>
          <w:i w:val="false"/>
          <w:color w:val="000000"/>
          <w:sz w:val="28"/>
        </w:rPr>
        <w:t>109-тармағына</w:t>
      </w:r>
      <w:r>
        <w:rPr>
          <w:rFonts w:ascii="Times New Roman"/>
          <w:b w:val="false"/>
          <w:i w:val="false"/>
          <w:color w:val="000000"/>
          <w:sz w:val="28"/>
        </w:rPr>
        <w:t xml:space="preserve"> (2014 жылғы 29 мамырдағы Еуразиялық экономикалық одақ туралы шартқа № 8 қосымша) және Еуразиялық экономикалық комиссия Алқасының 2013 жылғы 9 сәуірдегі № 65 шешімімен бекітілген Еуразиялық экономикалық комиссияның Ішкі нарықты қорғау департаментінің демпингке қарсы шаралардың қолданылу мерзімінің өтуіне байланысты жүргізілген қайта тергеп-тексерулердің нәтижелері бойынша дайындаған баяндамасы негізінде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комиссия Алқасының 2013 жылғы 9 сәуірдегі № 65 шешімімен бекітілген Қытай Халық Республикасы мен Малайзияда шығарылатын және Еуразиялық экономикалық одақтың кедендік аумағына әкелінетін тот баспайтын болаттан жасалған суықтай деформацияланған жiксiз құбырларға қатысты демпингке қарсы шаралардың қолданысы 2023 жылғы 10 желтоқсанды қоса алғанға дейінгі мерзімге ұзартылсын.</w:t>
      </w:r>
    </w:p>
    <w:bookmarkEnd w:id="0"/>
    <w:bookmarkStart w:name="z3" w:id="1"/>
    <w:p>
      <w:pPr>
        <w:spacing w:after="0"/>
        <w:ind w:left="0"/>
        <w:jc w:val="both"/>
      </w:pPr>
      <w:r>
        <w:rPr>
          <w:rFonts w:ascii="Times New Roman"/>
          <w:b w:val="false"/>
          <w:i w:val="false"/>
          <w:color w:val="000000"/>
          <w:sz w:val="28"/>
        </w:rPr>
        <w:t>
      2. Еуразиялық экономикалық одаққа мүше мемлекеттердің кеден істері саласындағы уәкілетті мемлекеттік органдары:</w:t>
      </w:r>
    </w:p>
    <w:bookmarkEnd w:id="1"/>
    <w:p>
      <w:pPr>
        <w:spacing w:after="0"/>
        <w:ind w:left="0"/>
        <w:jc w:val="both"/>
      </w:pPr>
      <w:r>
        <w:rPr>
          <w:rFonts w:ascii="Times New Roman"/>
          <w:b w:val="false"/>
          <w:i w:val="false"/>
          <w:color w:val="000000"/>
          <w:sz w:val="28"/>
        </w:rPr>
        <w:t>
      Еуразиялық экономикалық комиссия Алқасының 2013 жылғы 9 сәуірдегі № 65 шешімінде көзделген мөлшерде демпингке қарсы баждың өндіріп алынуын қамтамасыз етсін;</w:t>
      </w:r>
    </w:p>
    <w:p>
      <w:pPr>
        <w:spacing w:after="0"/>
        <w:ind w:left="0"/>
        <w:jc w:val="both"/>
      </w:pPr>
      <w:r>
        <w:rPr>
          <w:rFonts w:ascii="Times New Roman"/>
          <w:b w:val="false"/>
          <w:i w:val="false"/>
          <w:color w:val="000000"/>
          <w:sz w:val="28"/>
        </w:rPr>
        <w:t xml:space="preserve">
      Еуразиялық экономикалық комиссия Алқасының 2018 жылғы 3 сәуірдегі № 49 </w:t>
      </w:r>
      <w:r>
        <w:rPr>
          <w:rFonts w:ascii="Times New Roman"/>
          <w:b w:val="false"/>
          <w:i w:val="false"/>
          <w:color w:val="000000"/>
          <w:sz w:val="28"/>
        </w:rPr>
        <w:t>шешіміне</w:t>
      </w:r>
      <w:r>
        <w:rPr>
          <w:rFonts w:ascii="Times New Roman"/>
          <w:b w:val="false"/>
          <w:i w:val="false"/>
          <w:color w:val="000000"/>
          <w:sz w:val="28"/>
        </w:rPr>
        <w:t xml:space="preserve"> сәйкес төленген (өндіріп алынған) демпингке қарсы баж сомаларын алдын ала демпингке қарсы баждарды алу үшін белгіленген тәртіпте демпинке қарсы баждың есебіне жатқызуды және оны сол төленген (өндіріліп алынған) Еуразиялық экономкалық одаққа мүше мемлекеттің уәкілетті органының  бірыңғай шотына есептеуді жүзеге асыруды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Еуразиялық экономикалық комиссия Алқасының "Қытай Халық Республикасы мен Малайзияда шығарылатын және Еуразиялық экономикалық одақтың кедендік аумағына әкелінетін тот баспайтын болаттан жасалған суықтай деформацияланған жiксiз құбырларға қатысты демпингке қарсы шаралардың қолданысын ұзарту туралы" 2018 жылғы 3 сәуірдегі № 49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