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84aa" w14:textId="3a48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әуе көлігімен әкелінуі бағамдалатын тауарлар туралы алдын ала ақпараттың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әуе көлігімен әкелінуі бағамдалатын тауарлар туралы алдын ала ақпараттың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2018 жылғы 28 қарашадағы </w:t>
            </w:r>
            <w:r>
              <w:br/>
            </w:r>
            <w:r>
              <w:rPr>
                <w:rFonts w:ascii="Times New Roman"/>
                <w:b w:val="false"/>
                <w:i w:val="false"/>
                <w:color w:val="000000"/>
                <w:sz w:val="20"/>
              </w:rPr>
              <w:t>№ 192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әуе көлігімен әкелінуі бағамдалатын тауарлар туралы алдын ала ақпараттың ҚҰРЫЛЫМЫ мен ФОРМАТЫ</w:t>
      </w:r>
    </w:p>
    <w:bookmarkEnd w:id="1"/>
    <w:bookmarkStart w:name="z6" w:id="2"/>
    <w:p>
      <w:pPr>
        <w:spacing w:after="0"/>
        <w:ind w:left="0"/>
        <w:jc w:val="both"/>
      </w:pPr>
      <w:r>
        <w:rPr>
          <w:rFonts w:ascii="Times New Roman"/>
          <w:b w:val="false"/>
          <w:i w:val="false"/>
          <w:color w:val="000000"/>
          <w:sz w:val="28"/>
        </w:rPr>
        <w:t>
      1. Осы құжат Еуразиялық экономикалық одақтың кедендік аумағына әуе көлігімен әкелінуі бағамдалатын тауарлар туралы алдын ала ақпараттың (бұдан әрі – әуе көлігімен әкелінетін тауарлар туралы алдын ала ақпарат) құрылымы мен форматын белгілейді.</w:t>
      </w:r>
    </w:p>
    <w:bookmarkEnd w:id="2"/>
    <w:bookmarkStart w:name="z7" w:id="3"/>
    <w:p>
      <w:pPr>
        <w:spacing w:after="0"/>
        <w:ind w:left="0"/>
        <w:jc w:val="both"/>
      </w:pPr>
      <w:r>
        <w:rPr>
          <w:rFonts w:ascii="Times New Roman"/>
          <w:b w:val="false"/>
          <w:i w:val="false"/>
          <w:color w:val="000000"/>
          <w:sz w:val="28"/>
        </w:rPr>
        <w:t>
      2. Электрондық құжат түрінде ұсынылатын әуе көлігімен әкелінетін тауарлар туралы алдын ала ақпаратқа Еуразиялық экономикалық одаққа мүше мемлекеттің заңнамасына сәйкес оны ұсынатын кеден органы электрондық цифрлық қолтаңбаны (электрондық қолтаңбаны) қояды.</w:t>
      </w:r>
    </w:p>
    <w:bookmarkEnd w:id="3"/>
    <w:bookmarkStart w:name="z8" w:id="4"/>
    <w:p>
      <w:pPr>
        <w:spacing w:after="0"/>
        <w:ind w:left="0"/>
        <w:jc w:val="both"/>
      </w:pPr>
      <w:r>
        <w:rPr>
          <w:rFonts w:ascii="Times New Roman"/>
          <w:b w:val="false"/>
          <w:i w:val="false"/>
          <w:color w:val="000000"/>
          <w:sz w:val="28"/>
        </w:rPr>
        <w:t>
      3. Осы құжатта пайдалананылатын ұғымдар Еуразиялық экономикалық одақтың құқығын құрайтын халықаралық шарттармен және актілермен белгіленген мағыналарда қолданылады.</w:t>
      </w:r>
    </w:p>
    <w:bookmarkEnd w:id="4"/>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ғаламтор Консорциумы (W3C) ұсынған кеңейтілетін таңбалау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9" w:id="5"/>
    <w:p>
      <w:pPr>
        <w:spacing w:after="0"/>
        <w:ind w:left="0"/>
        <w:jc w:val="both"/>
      </w:pPr>
      <w:r>
        <w:rPr>
          <w:rFonts w:ascii="Times New Roman"/>
          <w:b w:val="false"/>
          <w:i w:val="false"/>
          <w:color w:val="000000"/>
          <w:sz w:val="28"/>
        </w:rPr>
        <w:t>
      4. Әуе көлігімен әкелінетін тауарлар туралы алдын ала ақпарат мынадай стандарттардың талаптары ескеріле отырып, осы құжатта белгіленген құрылымға (бұдан әрі – әуе көлігімен әкелінетін тауарлар туралы алдын ала ақпараттың құрылымы) сәйкес XML-форматта қалыптастырылады:</w:t>
      </w:r>
    </w:p>
    <w:bookmarkEnd w:id="5"/>
    <w:p>
      <w:pPr>
        <w:spacing w:after="0"/>
        <w:ind w:left="0"/>
        <w:jc w:val="both"/>
      </w:pPr>
      <w:r>
        <w:rPr>
          <w:rFonts w:ascii="Times New Roman"/>
          <w:b w:val="false"/>
          <w:i w:val="false"/>
          <w:color w:val="000000"/>
          <w:sz w:val="28"/>
        </w:rPr>
        <w:t>
      "Extensible Markup Language (XML) 1.0 (Fouth Edition)" – ақпараттық-телекоммуникациялық "Интернет" желісінде мына мекенжай бойынша жарияланған: http://www.w3.org/TR/REC-xml;</w:t>
      </w:r>
    </w:p>
    <w:p>
      <w:pPr>
        <w:spacing w:after="0"/>
        <w:ind w:left="0"/>
        <w:jc w:val="both"/>
      </w:pPr>
      <w:r>
        <w:rPr>
          <w:rFonts w:ascii="Times New Roman"/>
          <w:b w:val="false"/>
          <w:i w:val="false"/>
          <w:color w:val="000000"/>
          <w:sz w:val="28"/>
        </w:rPr>
        <w:t>
      "Namespaces in XML" – ақпараттық-телекоммуникациялық "Интернет" желісінде мына мекенжай бойынша жарияланған: http://www.w3.org/TR/REC-xml-names;</w:t>
      </w:r>
    </w:p>
    <w:p>
      <w:pPr>
        <w:spacing w:after="0"/>
        <w:ind w:left="0"/>
        <w:jc w:val="both"/>
      </w:pPr>
      <w:r>
        <w:rPr>
          <w:rFonts w:ascii="Times New Roman"/>
          <w:b w:val="false"/>
          <w:i w:val="false"/>
          <w:color w:val="000000"/>
          <w:sz w:val="28"/>
        </w:rPr>
        <w:t>
      "XML Schema Part 1: Structures" и "XML Schema Part 2:Datatypes" – ақпараттық-телекоммуникациялық "Интернет" желісінде мына мекенжайлар бойынша жарияланған: http://www.w3.org/TR/xmlschema-1/ және http://www.w3.org/TR/xmlschema-2/.</w:t>
      </w:r>
    </w:p>
    <w:bookmarkStart w:name="z10" w:id="6"/>
    <w:p>
      <w:pPr>
        <w:spacing w:after="0"/>
        <w:ind w:left="0"/>
        <w:jc w:val="both"/>
      </w:pPr>
      <w:r>
        <w:rPr>
          <w:rFonts w:ascii="Times New Roman"/>
          <w:b w:val="false"/>
          <w:i w:val="false"/>
          <w:color w:val="000000"/>
          <w:sz w:val="28"/>
        </w:rPr>
        <w:t>
      5. Әуе көлігімен әкелінетін тауарлар туралы алдын ала ақпараттың құрылымы Еуразиялық экономикалық одақтың деректер моделін (бұдан әрі – деректер моделі) пайдалану негізінде әзірленді және мыналарды көрсете отырып кесте түрінде сипатталады:</w:t>
      </w:r>
    </w:p>
    <w:bookmarkEnd w:id="6"/>
    <w:bookmarkStart w:name="z11" w:id="7"/>
    <w:p>
      <w:pPr>
        <w:spacing w:after="0"/>
        <w:ind w:left="0"/>
        <w:jc w:val="both"/>
      </w:pPr>
      <w:r>
        <w:rPr>
          <w:rFonts w:ascii="Times New Roman"/>
          <w:b w:val="false"/>
          <w:i w:val="false"/>
          <w:color w:val="000000"/>
          <w:sz w:val="28"/>
        </w:rPr>
        <w:t>
      а) әуе көлігімен әкелінетін тауарлар туралы алдын ала ақпараттың құрылымы туралы жалпы мәліметтер;</w:t>
      </w:r>
    </w:p>
    <w:bookmarkEnd w:id="7"/>
    <w:bookmarkStart w:name="z12" w:id="8"/>
    <w:p>
      <w:pPr>
        <w:spacing w:after="0"/>
        <w:ind w:left="0"/>
        <w:jc w:val="both"/>
      </w:pPr>
      <w:r>
        <w:rPr>
          <w:rFonts w:ascii="Times New Roman"/>
          <w:b w:val="false"/>
          <w:i w:val="false"/>
          <w:color w:val="000000"/>
          <w:sz w:val="28"/>
        </w:rPr>
        <w:t>
      б) импортталатын атаулар кеңістігі (әуе көлігімен әкелінетін тауарлар туралы алдын ала ақпараттың құрылымын әзірлеу кезінде пайдаланылған деректер моделінің объектілеріне тиесілі атаулар кеңістігі);</w:t>
      </w:r>
    </w:p>
    <w:bookmarkEnd w:id="8"/>
    <w:bookmarkStart w:name="z13" w:id="9"/>
    <w:p>
      <w:pPr>
        <w:spacing w:after="0"/>
        <w:ind w:left="0"/>
        <w:jc w:val="both"/>
      </w:pPr>
      <w:r>
        <w:rPr>
          <w:rFonts w:ascii="Times New Roman"/>
          <w:b w:val="false"/>
          <w:i w:val="false"/>
          <w:color w:val="000000"/>
          <w:sz w:val="28"/>
        </w:rPr>
        <w:t>
      в) әуе көлігімен әкелінетін тауарлар туралы алдын ала ақпараттың деректемелік құрамы (тіпті қарапайым (атомарлы) деректемелерге дейін иерархия деңгейлерін ескере отырып);</w:t>
      </w:r>
    </w:p>
    <w:bookmarkEnd w:id="9"/>
    <w:bookmarkStart w:name="z14" w:id="10"/>
    <w:p>
      <w:pPr>
        <w:spacing w:after="0"/>
        <w:ind w:left="0"/>
        <w:jc w:val="both"/>
      </w:pPr>
      <w:r>
        <w:rPr>
          <w:rFonts w:ascii="Times New Roman"/>
          <w:b w:val="false"/>
          <w:i w:val="false"/>
          <w:color w:val="000000"/>
          <w:sz w:val="28"/>
        </w:rPr>
        <w:t>
      г) базистік деңгейдің және "Кедендік әкімшілендіру" пәндік саласы деңгейінің деректер моделінің объектілері туралы мәліметтер:</w:t>
      </w:r>
    </w:p>
    <w:bookmarkEnd w:id="10"/>
    <w:p>
      <w:pPr>
        <w:spacing w:after="0"/>
        <w:ind w:left="0"/>
        <w:jc w:val="both"/>
      </w:pPr>
      <w:r>
        <w:rPr>
          <w:rFonts w:ascii="Times New Roman"/>
          <w:b w:val="false"/>
          <w:i w:val="false"/>
          <w:color w:val="000000"/>
          <w:sz w:val="28"/>
        </w:rPr>
        <w:t>
      – әуе көлігімен әкелінетін тауарлар туралы алдын ала ақпараттың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 әуе көлігімен әкелінетін тауарлар туралы алдын ала ақпараттың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 әуе көлігімен әкелінетін тауарлар туралы алдын ала ақпараттың құрылымында пайдаланылатын "Кедендік әкімшілендіру" пәндік саласы деректерінің қолданбалы қарапайым типтері туралы;</w:t>
      </w:r>
    </w:p>
    <w:p>
      <w:pPr>
        <w:spacing w:after="0"/>
        <w:ind w:left="0"/>
        <w:jc w:val="both"/>
      </w:pPr>
      <w:r>
        <w:rPr>
          <w:rFonts w:ascii="Times New Roman"/>
          <w:b w:val="false"/>
          <w:i w:val="false"/>
          <w:color w:val="000000"/>
          <w:sz w:val="28"/>
        </w:rPr>
        <w:t>
      д) әуе көлігімен әкелінетін тауарлар туралы алдын ала ақпарат құрылымының жекелеген деректемелерін толтыру сипаттамасы.</w:t>
      </w:r>
    </w:p>
    <w:bookmarkStart w:name="z15" w:id="11"/>
    <w:p>
      <w:pPr>
        <w:spacing w:after="0"/>
        <w:ind w:left="0"/>
        <w:jc w:val="both"/>
      </w:pPr>
      <w:r>
        <w:rPr>
          <w:rFonts w:ascii="Times New Roman"/>
          <w:b w:val="false"/>
          <w:i w:val="false"/>
          <w:color w:val="000000"/>
          <w:sz w:val="28"/>
        </w:rPr>
        <w:t>
      6. Әуе көлігімен әкелінетін тауарлар туралы алдын ала ақпараттың құрылымы туралы жалпы мәліметтер 1-кестеде берілген.</w:t>
      </w:r>
    </w:p>
    <w:bookmarkEnd w:id="11"/>
    <w:bookmarkStart w:name="z16" w:id="12"/>
    <w:p>
      <w:pPr>
        <w:spacing w:after="0"/>
        <w:ind w:left="0"/>
        <w:jc w:val="both"/>
      </w:pPr>
      <w:r>
        <w:rPr>
          <w:rFonts w:ascii="Times New Roman"/>
          <w:b w:val="false"/>
          <w:i w:val="false"/>
          <w:color w:val="000000"/>
          <w:sz w:val="28"/>
        </w:rPr>
        <w:t>
      1-кесте</w:t>
      </w:r>
    </w:p>
    <w:bookmarkEnd w:id="12"/>
    <w:bookmarkStart w:name="z17" w:id="13"/>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 туралы жалпы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әкелінуі бағамдалатын тауарлар туралы алдын ала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urn:EEC:R:040:AirPreliminaryInformation:v1.0.0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EEC_R_040_AirPreliminaryInformation_v1.0.0.xsd</w:t>
            </w:r>
          </w:p>
        </w:tc>
      </w:tr>
    </w:tbl>
    <w:bookmarkStart w:name="z18" w:id="14"/>
    <w:p>
      <w:pPr>
        <w:spacing w:after="0"/>
        <w:ind w:left="0"/>
        <w:jc w:val="both"/>
      </w:pPr>
      <w:r>
        <w:rPr>
          <w:rFonts w:ascii="Times New Roman"/>
          <w:b w:val="false"/>
          <w:i w:val="false"/>
          <w:color w:val="000000"/>
          <w:sz w:val="28"/>
        </w:rPr>
        <w:t>
      7. Импортталатын атаулар кеңістігі 2-кестеде берілген.</w:t>
      </w:r>
    </w:p>
    <w:bookmarkEnd w:id="14"/>
    <w:bookmarkStart w:name="z19" w:id="15"/>
    <w:p>
      <w:pPr>
        <w:spacing w:after="0"/>
        <w:ind w:left="0"/>
        <w:jc w:val="both"/>
      </w:pPr>
      <w:r>
        <w:rPr>
          <w:rFonts w:ascii="Times New Roman"/>
          <w:b w:val="false"/>
          <w:i w:val="false"/>
          <w:color w:val="000000"/>
          <w:sz w:val="28"/>
        </w:rPr>
        <w:t>
      2-кесте</w:t>
      </w:r>
    </w:p>
    <w:bookmarkEnd w:id="15"/>
    <w:bookmarkStart w:name="z20" w:id="16"/>
    <w:p>
      <w:pPr>
        <w:spacing w:after="0"/>
        <w:ind w:left="0"/>
        <w:jc w:val="left"/>
      </w:pPr>
      <w:r>
        <w:rPr>
          <w:rFonts w:ascii="Times New Roman"/>
          <w:b/>
          <w:i w:val="false"/>
          <w:color w:val="000000"/>
        </w:rPr>
        <w:t xml:space="preserve"> Импортталатын атаулар кеңістігі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 "X.X.X" символдары әуе көлігімен әкелінетін тауарлар туралы алдын ала ақпараттың құрылымын әзірлеу кезінде пайдаланылған деректер моделінің құрамдас бөліктері нұсқаларының нөміріне сәйкес келеді.</w:t>
      </w:r>
    </w:p>
    <w:bookmarkStart w:name="z21" w:id="17"/>
    <w:p>
      <w:pPr>
        <w:spacing w:after="0"/>
        <w:ind w:left="0"/>
        <w:jc w:val="both"/>
      </w:pPr>
      <w:r>
        <w:rPr>
          <w:rFonts w:ascii="Times New Roman"/>
          <w:b w:val="false"/>
          <w:i w:val="false"/>
          <w:color w:val="000000"/>
          <w:sz w:val="28"/>
        </w:rPr>
        <w:t xml:space="preserve">
      8. Әуе көлігімен әкелінетін тауарлар туралы алдын ала ақпарат құрылымының деректемелік құрамы 3-кестеде берілген. </w:t>
      </w:r>
    </w:p>
    <w:bookmarkEnd w:id="17"/>
    <w:p>
      <w:pPr>
        <w:spacing w:after="0"/>
        <w:ind w:left="0"/>
        <w:jc w:val="both"/>
      </w:pPr>
      <w:r>
        <w:rPr>
          <w:rFonts w:ascii="Times New Roman"/>
          <w:b w:val="false"/>
          <w:i w:val="false"/>
          <w:color w:val="000000"/>
          <w:sz w:val="28"/>
        </w:rPr>
        <w:t>
      Кестеде мынадай өрістер (графалар) қалыптастырылады:</w:t>
      </w:r>
    </w:p>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тұрақты немесе ресми сөздік белгіленімі;</w:t>
      </w:r>
    </w:p>
    <w:p>
      <w:pPr>
        <w:spacing w:after="0"/>
        <w:ind w:left="0"/>
        <w:jc w:val="both"/>
      </w:pPr>
      <w:r>
        <w:rPr>
          <w:rFonts w:ascii="Times New Roman"/>
          <w:b w:val="false"/>
          <w:i w:val="false"/>
          <w:color w:val="000000"/>
          <w:sz w:val="28"/>
        </w:rPr>
        <w:t>
      "деректемені сипаттау" – деректеменің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– тиісті деректеменің деректер моделіндегі деректер элементінің сәйкестендірушісі;</w:t>
      </w:r>
    </w:p>
    <w:p>
      <w:pPr>
        <w:spacing w:after="0"/>
        <w:ind w:left="0"/>
        <w:jc w:val="both"/>
      </w:pPr>
      <w:r>
        <w:rPr>
          <w:rFonts w:ascii="Times New Roman"/>
          <w:b w:val="false"/>
          <w:i w:val="false"/>
          <w:color w:val="000000"/>
          <w:sz w:val="28"/>
        </w:rPr>
        <w:t>
      "деректер типі" – тиісті деректеменің деректер моделіндегі деректер типінің сәйкестендірушісі;</w:t>
      </w:r>
    </w:p>
    <w:p>
      <w:pPr>
        <w:spacing w:after="0"/>
        <w:ind w:left="0"/>
        <w:jc w:val="both"/>
      </w:pPr>
      <w:r>
        <w:rPr>
          <w:rFonts w:ascii="Times New Roman"/>
          <w:b w:val="false"/>
          <w:i w:val="false"/>
          <w:color w:val="000000"/>
          <w:sz w:val="28"/>
        </w:rPr>
        <w:t>
      "көпше" – деректемелердің көптігі (міндеттілік (опционалдық) және деректемелердің ықтимал қайталану саны).</w:t>
      </w:r>
    </w:p>
    <w:bookmarkStart w:name="z22" w:id="18"/>
    <w:p>
      <w:pPr>
        <w:spacing w:after="0"/>
        <w:ind w:left="0"/>
        <w:jc w:val="both"/>
      </w:pPr>
      <w:r>
        <w:rPr>
          <w:rFonts w:ascii="Times New Roman"/>
          <w:b w:val="false"/>
          <w:i w:val="false"/>
          <w:color w:val="000000"/>
          <w:sz w:val="28"/>
        </w:rPr>
        <w:t>
      Әуе көлігімен әкелінетін тауарлар туралы алдын ала ақпараттың құрылымы деректемелерінің көптігін көрсету үшін мынадай белгілер пайдаланылады:</w:t>
      </w:r>
    </w:p>
    <w:bookmarkEnd w:id="1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көп емес (n &gt; 1, m &gt; n)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xml:space="preserve">
      0..m – деректеме опционалды, m реттен көп емес (m &gt; 1) қайталануы мүмкін. </w:t>
      </w:r>
    </w:p>
    <w:bookmarkStart w:name="z23" w:id="19"/>
    <w:p>
      <w:pPr>
        <w:spacing w:after="0"/>
        <w:ind w:left="0"/>
        <w:jc w:val="both"/>
      </w:pPr>
      <w:r>
        <w:rPr>
          <w:rFonts w:ascii="Times New Roman"/>
          <w:b w:val="false"/>
          <w:i w:val="false"/>
          <w:color w:val="000000"/>
          <w:sz w:val="28"/>
        </w:rPr>
        <w:t>
      3-кесте</w:t>
      </w:r>
    </w:p>
    <w:bookmarkEnd w:id="19"/>
    <w:bookmarkStart w:name="z24" w:id="20"/>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деректемелік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(сыныпауыштың) сәйкестендірушісі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берілген реттік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 Ref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алдын ала ақпаратты қайта ұсыну жүзеге асырылатын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берілген реттік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Келген күні мен уақыты</w:t>
            </w:r>
          </w:p>
          <w:p>
            <w:pPr>
              <w:spacing w:after="20"/>
              <w:ind w:left="20"/>
              <w:jc w:val="both"/>
            </w:pPr>
            <w:r>
              <w:rPr>
                <w:rFonts w:ascii="Times New Roman"/>
                <w:b w:val="false"/>
                <w:i w:val="false"/>
                <w:color w:val="000000"/>
                <w:sz w:val="20"/>
              </w:rPr>
              <w:t>
(casdo: Arrival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жоспарланатын (есептелген)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 PIAREntry Check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одақтың кедендік аумағына келу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10.3. Өткізу пунктінің коды</w:t>
            </w:r>
          </w:p>
          <w:p>
            <w:pPr>
              <w:spacing w:after="20"/>
              <w:ind w:left="20"/>
              <w:jc w:val="both"/>
            </w:pPr>
            <w:r>
              <w:rPr>
                <w:rFonts w:ascii="Times New Roman"/>
                <w:b w:val="false"/>
                <w:i w:val="false"/>
                <w:color w:val="000000"/>
                <w:sz w:val="20"/>
              </w:rPr>
              <w:t>
(csdo: Border Checkpoint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10.4. Өткізу пунктінің атауы</w:t>
            </w:r>
          </w:p>
          <w:p>
            <w:pPr>
              <w:spacing w:after="20"/>
              <w:ind w:left="20"/>
              <w:jc w:val="both"/>
            </w:pPr>
            <w:r>
              <w:rPr>
                <w:rFonts w:ascii="Times New Roman"/>
                <w:b w:val="false"/>
                <w:i w:val="false"/>
                <w:color w:val="000000"/>
                <w:sz w:val="20"/>
              </w:rPr>
              <w:t>
(csdo: Border Checkpoint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ақпаратты ұсынған тұлға</w:t>
            </w:r>
          </w:p>
          <w:p>
            <w:pPr>
              <w:spacing w:after="20"/>
              <w:ind w:left="20"/>
              <w:jc w:val="both"/>
            </w:pPr>
            <w:r>
              <w:rPr>
                <w:rFonts w:ascii="Times New Roman"/>
                <w:b w:val="false"/>
                <w:i w:val="false"/>
                <w:color w:val="000000"/>
                <w:sz w:val="20"/>
              </w:rPr>
              <w:t>
(cacdo: PIDeclarant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өкілдердің тізіліміне енгізілгені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тұлғаның тауарларды Еуразиялық экономикалық одақтың кедендік аумағына әкелуді жүзеге асыратын тасымалдаушымен сәйкестігінің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 PIARBorder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келген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тіркеу нөмірі және тиесілі мемлекеттің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12.5. Әуе кемесінің рейсі</w:t>
            </w:r>
          </w:p>
          <w:p>
            <w:pPr>
              <w:spacing w:after="20"/>
              <w:ind w:left="20"/>
              <w:jc w:val="both"/>
            </w:pPr>
            <w:r>
              <w:rPr>
                <w:rFonts w:ascii="Times New Roman"/>
                <w:b w:val="false"/>
                <w:i w:val="false"/>
                <w:color w:val="000000"/>
                <w:sz w:val="20"/>
              </w:rPr>
              <w:t>
(cacdo: Flight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рейсі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12.5.1. Әуе компаниясының сәйкестендірушісі</w:t>
            </w:r>
          </w:p>
          <w:p>
            <w:pPr>
              <w:spacing w:after="20"/>
              <w:ind w:left="20"/>
              <w:jc w:val="both"/>
            </w:pPr>
            <w:r>
              <w:rPr>
                <w:rFonts w:ascii="Times New Roman"/>
                <w:b w:val="false"/>
                <w:i w:val="false"/>
                <w:color w:val="000000"/>
                <w:sz w:val="20"/>
              </w:rPr>
              <w:t>
(casdo: Airline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компаниясының Халықаралық әуе көлігі қауымдастығы берген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12.5.2. Рейстің нөмірі</w:t>
            </w:r>
          </w:p>
          <w:p>
            <w:pPr>
              <w:spacing w:after="20"/>
              <w:ind w:left="20"/>
              <w:jc w:val="both"/>
            </w:pPr>
            <w:r>
              <w:rPr>
                <w:rFonts w:ascii="Times New Roman"/>
                <w:b w:val="false"/>
                <w:i w:val="false"/>
                <w:color w:val="000000"/>
                <w:sz w:val="20"/>
              </w:rPr>
              <w:t>
(casdo: Flight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рейсінің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орындалатын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12.6. Жөнелтілетін күні және уақыты</w:t>
            </w:r>
          </w:p>
          <w:p>
            <w:pPr>
              <w:spacing w:after="20"/>
              <w:ind w:left="20"/>
              <w:jc w:val="both"/>
            </w:pPr>
            <w:r>
              <w:rPr>
                <w:rFonts w:ascii="Times New Roman"/>
                <w:b w:val="false"/>
                <w:i w:val="false"/>
                <w:color w:val="000000"/>
                <w:sz w:val="20"/>
              </w:rPr>
              <w:t>
(casdo: Departure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аумағындағы келетін әуежайға нақты ұшып шығатын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Қозғалыс бағытының пункті</w:t>
            </w:r>
          </w:p>
          <w:p>
            <w:pPr>
              <w:spacing w:after="20"/>
              <w:ind w:left="20"/>
              <w:jc w:val="both"/>
            </w:pPr>
            <w:r>
              <w:rPr>
                <w:rFonts w:ascii="Times New Roman"/>
                <w:b w:val="false"/>
                <w:i w:val="false"/>
                <w:color w:val="000000"/>
                <w:sz w:val="20"/>
              </w:rPr>
              <w:t>
(cacdo: PIItinerary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пунктінің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12.7.2. Реттік нөмірі</w:t>
            </w:r>
          </w:p>
          <w:p>
            <w:pPr>
              <w:spacing w:after="20"/>
              <w:ind w:left="20"/>
              <w:jc w:val="both"/>
            </w:pPr>
            <w:r>
              <w:rPr>
                <w:rFonts w:ascii="Times New Roman"/>
                <w:b w:val="false"/>
                <w:i w:val="false"/>
                <w:color w:val="000000"/>
                <w:sz w:val="20"/>
              </w:rPr>
              <w:t>
(csdo: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әкелу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12.9. Әуе кемесін пайдаланушы</w:t>
            </w:r>
          </w:p>
          <w:p>
            <w:pPr>
              <w:spacing w:after="20"/>
              <w:ind w:left="20"/>
              <w:jc w:val="both"/>
            </w:pPr>
            <w:r>
              <w:rPr>
                <w:rFonts w:ascii="Times New Roman"/>
                <w:b w:val="false"/>
                <w:i w:val="false"/>
                <w:color w:val="000000"/>
                <w:sz w:val="20"/>
              </w:rPr>
              <w:t>
(cacdo: Operator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12.9.8. Әуе компаниясының сәйкестендірушісі</w:t>
            </w:r>
          </w:p>
          <w:p>
            <w:pPr>
              <w:spacing w:after="20"/>
              <w:ind w:left="20"/>
              <w:jc w:val="both"/>
            </w:pPr>
            <w:r>
              <w:rPr>
                <w:rFonts w:ascii="Times New Roman"/>
                <w:b w:val="false"/>
                <w:i w:val="false"/>
                <w:color w:val="000000"/>
                <w:sz w:val="20"/>
              </w:rPr>
              <w:t>
(casdo: Airline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компаниясының Халықаралық әуе көлігі қауымдастығы берген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12.10. Экипаж мүшелерінің саны</w:t>
            </w:r>
          </w:p>
          <w:p>
            <w:pPr>
              <w:spacing w:after="20"/>
              <w:ind w:left="20"/>
              <w:jc w:val="both"/>
            </w:pPr>
            <w:r>
              <w:rPr>
                <w:rFonts w:ascii="Times New Roman"/>
                <w:b w:val="false"/>
                <w:i w:val="false"/>
                <w:color w:val="000000"/>
                <w:sz w:val="20"/>
              </w:rPr>
              <w:t>
(casdo: Crew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12.11. Жолаушылар саны</w:t>
            </w:r>
          </w:p>
          <w:p>
            <w:pPr>
              <w:spacing w:after="20"/>
              <w:ind w:left="20"/>
              <w:jc w:val="both"/>
            </w:pPr>
            <w:r>
              <w:rPr>
                <w:rFonts w:ascii="Times New Roman"/>
                <w:b w:val="false"/>
                <w:i w:val="false"/>
                <w:color w:val="000000"/>
                <w:sz w:val="20"/>
              </w:rPr>
              <w:t>
(casdo: Passengers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12.12. Әуе кемесінің командирі</w:t>
            </w:r>
          </w:p>
          <w:p>
            <w:pPr>
              <w:spacing w:after="20"/>
              <w:ind w:left="20"/>
              <w:jc w:val="both"/>
            </w:pPr>
            <w:r>
              <w:rPr>
                <w:rFonts w:ascii="Times New Roman"/>
                <w:b w:val="false"/>
                <w:i w:val="false"/>
                <w:color w:val="000000"/>
                <w:sz w:val="20"/>
              </w:rPr>
              <w:t>
(cacdo: PIARMaster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12.13. Көлік құралы экипажының мүшесі</w:t>
            </w:r>
          </w:p>
          <w:p>
            <w:pPr>
              <w:spacing w:after="20"/>
              <w:ind w:left="20"/>
              <w:jc w:val="both"/>
            </w:pPr>
            <w:r>
              <w:rPr>
                <w:rFonts w:ascii="Times New Roman"/>
                <w:b w:val="false"/>
                <w:i w:val="false"/>
                <w:color w:val="000000"/>
                <w:sz w:val="20"/>
              </w:rPr>
              <w:t>
(cacdo: PIARCrew Member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w:t>
            </w:r>
          </w:p>
          <w:p>
            <w:pPr>
              <w:spacing w:after="20"/>
              <w:ind w:left="20"/>
              <w:jc w:val="both"/>
            </w:pPr>
            <w:r>
              <w:rPr>
                <w:rFonts w:ascii="Times New Roman"/>
                <w:b w:val="false"/>
                <w:i w:val="false"/>
                <w:color w:val="000000"/>
                <w:sz w:val="20"/>
              </w:rPr>
              <w:t>
(cacdo: PIARPassenger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PIARConsignment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Көліктік (тасымалдау) құжаты</w:t>
            </w:r>
          </w:p>
          <w:p>
            <w:pPr>
              <w:spacing w:after="20"/>
              <w:ind w:left="20"/>
              <w:jc w:val="both"/>
            </w:pPr>
            <w:r>
              <w:rPr>
                <w:rFonts w:ascii="Times New Roman"/>
                <w:b w:val="false"/>
                <w:i w:val="false"/>
                <w:color w:val="000000"/>
                <w:sz w:val="20"/>
              </w:rPr>
              <w:t>
(cacdo: Transport Document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кедендік декларациялау жүзеге асырылғанға сәйкес кедендік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Реттік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13.4. Декларацияның типі</w:t>
            </w:r>
          </w:p>
          <w:p>
            <w:pPr>
              <w:spacing w:after="20"/>
              <w:ind w:left="20"/>
              <w:jc w:val="both"/>
            </w:pPr>
            <w:r>
              <w:rPr>
                <w:rFonts w:ascii="Times New Roman"/>
                <w:b w:val="false"/>
                <w:i w:val="false"/>
                <w:color w:val="000000"/>
                <w:sz w:val="20"/>
              </w:rPr>
              <w:t>
(casdo: Declaration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тасымалдау (тасу) ерекшелігінің коды</w:t>
            </w:r>
          </w:p>
          <w:p>
            <w:pPr>
              <w:spacing w:after="20"/>
              <w:ind w:left="20"/>
              <w:jc w:val="both"/>
            </w:pPr>
            <w:r>
              <w:rPr>
                <w:rFonts w:ascii="Times New Roman"/>
                <w:b w:val="false"/>
                <w:i w:val="false"/>
                <w:color w:val="000000"/>
                <w:sz w:val="20"/>
              </w:rPr>
              <w:t>
(casdo: Transit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рәсімдерін қолдану кезіндегі тауарларды тасымалдау (тасу)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 Transit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ерекшелігін көрсететін тауарлардың тағайындалуының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13.7. Тиеу ерекшеліктерінің саны</w:t>
            </w:r>
          </w:p>
          <w:p>
            <w:pPr>
              <w:spacing w:after="20"/>
              <w:ind w:left="20"/>
              <w:jc w:val="both"/>
            </w:pPr>
            <w:r>
              <w:rPr>
                <w:rFonts w:ascii="Times New Roman"/>
                <w:b w:val="false"/>
                <w:i w:val="false"/>
                <w:color w:val="000000"/>
                <w:sz w:val="20"/>
              </w:rPr>
              <w:t>
(casdo: Loading Lists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ерекшеліктерінің немесе көліктік (тасымалдау), коммерциялық және (немесе) өзге құжаттамалардың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Тиеу ерекшеліктері парақтарының саны</w:t>
            </w:r>
          </w:p>
          <w:p>
            <w:pPr>
              <w:spacing w:after="20"/>
              <w:ind w:left="20"/>
              <w:jc w:val="both"/>
            </w:pPr>
            <w:r>
              <w:rPr>
                <w:rFonts w:ascii="Times New Roman"/>
                <w:b w:val="false"/>
                <w:i w:val="false"/>
                <w:color w:val="000000"/>
                <w:sz w:val="20"/>
              </w:rPr>
              <w:t>
(casdo: Loading Lists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 немесе көліктік (тасымалдау), коммерциялық және (немесе) өзге құжаттамалары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13.9. Тауарлардың саны</w:t>
            </w:r>
          </w:p>
          <w:p>
            <w:pPr>
              <w:spacing w:after="20"/>
              <w:ind w:left="20"/>
              <w:jc w:val="both"/>
            </w:pPr>
            <w:r>
              <w:rPr>
                <w:rFonts w:ascii="Times New Roman"/>
                <w:b w:val="false"/>
                <w:i w:val="false"/>
                <w:color w:val="000000"/>
                <w:sz w:val="20"/>
              </w:rPr>
              <w:t>
(casdo: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 бойынша тауарлардың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13.11. Жөнелту елі</w:t>
            </w:r>
          </w:p>
          <w:p>
            <w:pPr>
              <w:spacing w:after="20"/>
              <w:ind w:left="20"/>
              <w:jc w:val="both"/>
            </w:pPr>
            <w:r>
              <w:rPr>
                <w:rFonts w:ascii="Times New Roman"/>
                <w:b w:val="false"/>
                <w:i w:val="false"/>
                <w:color w:val="000000"/>
                <w:sz w:val="20"/>
              </w:rPr>
              <w:t>
(cacdo: Departure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13.12. Жеткізу елі</w:t>
            </w:r>
          </w:p>
          <w:p>
            <w:pPr>
              <w:spacing w:after="20"/>
              <w:ind w:left="20"/>
              <w:jc w:val="both"/>
            </w:pPr>
            <w:r>
              <w:rPr>
                <w:rFonts w:ascii="Times New Roman"/>
                <w:b w:val="false"/>
                <w:i w:val="false"/>
                <w:color w:val="000000"/>
                <w:sz w:val="20"/>
              </w:rPr>
              <w:t>
(cacdo: Destination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13.13. Құны</w:t>
            </w:r>
          </w:p>
          <w:p>
            <w:pPr>
              <w:spacing w:after="20"/>
              <w:ind w:left="20"/>
              <w:jc w:val="both"/>
            </w:pPr>
            <w:r>
              <w:rPr>
                <w:rFonts w:ascii="Times New Roman"/>
                <w:b w:val="false"/>
                <w:i w:val="false"/>
                <w:color w:val="000000"/>
                <w:sz w:val="20"/>
              </w:rPr>
              <w:t>
(casdo: CAInvoice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13.15. Халықаралық пошта жөнелтілімдерінің болуы белгісі</w:t>
            </w:r>
          </w:p>
          <w:p>
            <w:pPr>
              <w:spacing w:after="20"/>
              <w:ind w:left="20"/>
              <w:jc w:val="both"/>
            </w:pPr>
            <w:r>
              <w:rPr>
                <w:rFonts w:ascii="Times New Roman"/>
                <w:b w:val="false"/>
                <w:i w:val="false"/>
                <w:color w:val="000000"/>
                <w:sz w:val="20"/>
              </w:rPr>
              <w:t>
(casdo: International Mail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халықаралық пошта жөнелтілімдерінің немесе экспресс-жүктердің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13.16. Жөнелтуші</w:t>
            </w:r>
          </w:p>
          <w:p>
            <w:pPr>
              <w:spacing w:after="20"/>
              <w:ind w:left="20"/>
              <w:jc w:val="both"/>
            </w:pPr>
            <w:r>
              <w:rPr>
                <w:rFonts w:ascii="Times New Roman"/>
                <w:b w:val="false"/>
                <w:i w:val="false"/>
                <w:color w:val="000000"/>
                <w:sz w:val="20"/>
              </w:rPr>
              <w:t>
(cacdo: PIConsignor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13.17. Алушы</w:t>
            </w:r>
          </w:p>
          <w:p>
            <w:pPr>
              <w:spacing w:after="20"/>
              <w:ind w:left="20"/>
              <w:jc w:val="both"/>
            </w:pPr>
            <w:r>
              <w:rPr>
                <w:rFonts w:ascii="Times New Roman"/>
                <w:b w:val="false"/>
                <w:i w:val="false"/>
                <w:color w:val="000000"/>
                <w:sz w:val="20"/>
              </w:rPr>
              <w:t>
(cacdo: PIConsignee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13.18. Тауарларды тиеу орны</w:t>
            </w:r>
          </w:p>
          <w:p>
            <w:pPr>
              <w:spacing w:after="20"/>
              <w:ind w:left="20"/>
              <w:jc w:val="both"/>
            </w:pPr>
            <w:r>
              <w:rPr>
                <w:rFonts w:ascii="Times New Roman"/>
                <w:b w:val="false"/>
                <w:i w:val="false"/>
                <w:color w:val="000000"/>
                <w:sz w:val="20"/>
              </w:rPr>
              <w:t>
(cacdo: PIARLoading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тиелетін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13.19. Тауарларды түсіру орны</w:t>
            </w:r>
          </w:p>
          <w:p>
            <w:pPr>
              <w:spacing w:after="20"/>
              <w:ind w:left="20"/>
              <w:jc w:val="both"/>
            </w:pPr>
            <w:r>
              <w:rPr>
                <w:rFonts w:ascii="Times New Roman"/>
                <w:b w:val="false"/>
                <w:i w:val="false"/>
                <w:color w:val="000000"/>
                <w:sz w:val="20"/>
              </w:rPr>
              <w:t>
(cacdo: PIARUnloading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түсіретін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Жеткізілетін кеден органы</w:t>
            </w:r>
          </w:p>
          <w:p>
            <w:pPr>
              <w:spacing w:after="20"/>
              <w:ind w:left="20"/>
              <w:jc w:val="both"/>
            </w:pPr>
            <w:r>
              <w:rPr>
                <w:rFonts w:ascii="Times New Roman"/>
                <w:b w:val="false"/>
                <w:i w:val="false"/>
                <w:color w:val="000000"/>
                <w:sz w:val="20"/>
              </w:rPr>
              <w:t>
(cacdo: Destination Customs 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өнімге қатысты шешім қабылдау кезінде көрсетілген жеткізілетін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M.CA.CDT.00019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13.22. Салынған сәйкестендіру құралдары туралы мәліметтер</w:t>
            </w:r>
          </w:p>
          <w:p>
            <w:pPr>
              <w:spacing w:after="20"/>
              <w:ind w:left="20"/>
              <w:jc w:val="both"/>
            </w:pPr>
            <w:r>
              <w:rPr>
                <w:rFonts w:ascii="Times New Roman"/>
                <w:b w:val="false"/>
                <w:i w:val="false"/>
                <w:color w:val="000000"/>
                <w:sz w:val="20"/>
              </w:rPr>
              <w:t>
(cacdo: Seal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13.22.1. Салынған сәйкестендіру құралдарының саны</w:t>
            </w:r>
          </w:p>
          <w:p>
            <w:pPr>
              <w:spacing w:after="20"/>
              <w:ind w:left="20"/>
              <w:jc w:val="both"/>
            </w:pPr>
            <w:r>
              <w:rPr>
                <w:rFonts w:ascii="Times New Roman"/>
                <w:b w:val="false"/>
                <w:i w:val="false"/>
                <w:color w:val="000000"/>
                <w:sz w:val="20"/>
              </w:rPr>
              <w:t>
(casdo: Seal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13.22.2. Пломбиратордың нөмірі</w:t>
            </w:r>
          </w:p>
          <w:p>
            <w:pPr>
              <w:spacing w:after="20"/>
              <w:ind w:left="20"/>
              <w:jc w:val="both"/>
            </w:pPr>
            <w:r>
              <w:rPr>
                <w:rFonts w:ascii="Times New Roman"/>
                <w:b w:val="false"/>
                <w:i w:val="false"/>
                <w:color w:val="000000"/>
                <w:sz w:val="20"/>
              </w:rPr>
              <w:t>
(casdo: Seal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пломбиратордың (сәйкестендірушінің)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13.22.3. Қорғаушы пломбаның сәйкестендірушісі</w:t>
            </w:r>
          </w:p>
          <w:p>
            <w:pPr>
              <w:spacing w:after="20"/>
              <w:ind w:left="20"/>
              <w:jc w:val="both"/>
            </w:pPr>
            <w:r>
              <w:rPr>
                <w:rFonts w:ascii="Times New Roman"/>
                <w:b w:val="false"/>
                <w:i w:val="false"/>
                <w:color w:val="000000"/>
                <w:sz w:val="20"/>
              </w:rPr>
              <w:t>
(csdo: Seal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пломбаның бірегей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айрықша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13.23. Транзит кезіндегі көлік құралдары</w:t>
            </w:r>
          </w:p>
          <w:p>
            <w:pPr>
              <w:spacing w:after="20"/>
              <w:ind w:left="20"/>
              <w:jc w:val="both"/>
            </w:pPr>
            <w:r>
              <w:rPr>
                <w:rFonts w:ascii="Times New Roman"/>
                <w:b w:val="false"/>
                <w:i w:val="false"/>
                <w:color w:val="000000"/>
                <w:sz w:val="20"/>
              </w:rPr>
              <w:t>
(cacdo: PITransit Transport Means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пайдаланылатын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келген көлік құралдарының кедендік транзиттің кедендік рәсіміне сәйкес тауарларды тасымалдауды жүзеге асыратын көлік құралдарымен сәйкестігінің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поездың нөмірі, теміржол вагонының (платформалардың, цистерналардың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сәйкестендіруші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 шассиінің, өздігінен жүретін машинаның)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Кеден органы және жеткізу пункті</w:t>
            </w:r>
          </w:p>
          <w:p>
            <w:pPr>
              <w:spacing w:after="20"/>
              <w:ind w:left="20"/>
              <w:jc w:val="both"/>
            </w:pPr>
            <w:r>
              <w:rPr>
                <w:rFonts w:ascii="Times New Roman"/>
                <w:b w:val="false"/>
                <w:i w:val="false"/>
                <w:color w:val="000000"/>
                <w:sz w:val="20"/>
              </w:rPr>
              <w:t>
(cacdo: Transit Termination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тасымалдауды жүзеге асыру кезінде болжанатын кеден органы және жеткізу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13.24.1. Кеден орган</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Кедендік бақылау аймағының нөмірі (сәйкестендірушісі)</w:t>
            </w:r>
          </w:p>
          <w:p>
            <w:pPr>
              <w:spacing w:after="20"/>
              <w:ind w:left="20"/>
              <w:jc w:val="both"/>
            </w:pPr>
            <w:r>
              <w:rPr>
                <w:rFonts w:ascii="Times New Roman"/>
                <w:b w:val="false"/>
                <w:i w:val="false"/>
                <w:color w:val="000000"/>
                <w:sz w:val="20"/>
              </w:rPr>
              <w:t>
(casdo: Customs Control Zone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немесе уақытша сақтау қоймалары иелерін тізілімге енгізу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13.25. Жүк операциялары</w:t>
            </w:r>
          </w:p>
          <w:p>
            <w:pPr>
              <w:spacing w:after="20"/>
              <w:ind w:left="20"/>
              <w:jc w:val="both"/>
            </w:pPr>
            <w:r>
              <w:rPr>
                <w:rFonts w:ascii="Times New Roman"/>
                <w:b w:val="false"/>
                <w:i w:val="false"/>
                <w:color w:val="000000"/>
                <w:sz w:val="20"/>
              </w:rPr>
              <w:t>
(cacdo: PITranshipment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жүк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тауарларды бір контейнерден екіншісіне қайта тиеу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аймағында жүк операциясы жасалатын кеден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 Тауарларды қайта тиеу кезіндегі көлік құралы</w:t>
            </w:r>
          </w:p>
          <w:p>
            <w:pPr>
              <w:spacing w:after="20"/>
              <w:ind w:left="20"/>
              <w:jc w:val="both"/>
            </w:pPr>
            <w:r>
              <w:rPr>
                <w:rFonts w:ascii="Times New Roman"/>
                <w:b w:val="false"/>
                <w:i w:val="false"/>
                <w:color w:val="000000"/>
                <w:sz w:val="20"/>
              </w:rPr>
              <w:t>
(cacdo: Transhipment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M.CA.CDT.00214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поездың нөмірі, теміржол вагонының (платформалардың, цистерналардың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сәйкестендіруші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 шассиінің, өздігінен жүретін машинаның)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Тауарды уақытша сақтау орны</w:t>
            </w:r>
          </w:p>
          <w:p>
            <w:pPr>
              <w:spacing w:after="20"/>
              <w:ind w:left="20"/>
              <w:jc w:val="both"/>
            </w:pPr>
            <w:r>
              <w:rPr>
                <w:rFonts w:ascii="Times New Roman"/>
                <w:b w:val="false"/>
                <w:i w:val="false"/>
                <w:color w:val="000000"/>
                <w:sz w:val="20"/>
              </w:rPr>
              <w:t>
(cacdo: Unload Warehouse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жоспарланатын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13.26.1. Тауарлар орналасқан жердің коды</w:t>
            </w:r>
          </w:p>
          <w:p>
            <w:pPr>
              <w:spacing w:after="20"/>
              <w:ind w:left="20"/>
              <w:jc w:val="both"/>
            </w:pPr>
            <w:r>
              <w:rPr>
                <w:rFonts w:ascii="Times New Roman"/>
                <w:b w:val="false"/>
                <w:i w:val="false"/>
                <w:color w:val="000000"/>
                <w:sz w:val="20"/>
              </w:rPr>
              <w:t>
(casdo: Goods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 жоспарланған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жоспарланған орынның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 Тауар орналасқан орынды анықтайтын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туралы немесе өзге орында уақытша сақтауға рұқсат 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уақытша сақтау қоймалары иелерінің тізіліміне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13.26.5. Тауарды қоймаға орналастырған күн</w:t>
            </w:r>
          </w:p>
          <w:p>
            <w:pPr>
              <w:spacing w:after="20"/>
              <w:ind w:left="20"/>
              <w:jc w:val="both"/>
            </w:pPr>
            <w:r>
              <w:rPr>
                <w:rFonts w:ascii="Times New Roman"/>
                <w:b w:val="false"/>
                <w:i w:val="false"/>
                <w:color w:val="000000"/>
                <w:sz w:val="20"/>
              </w:rPr>
              <w:t>
(casdo: Warehouse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 жоспарланған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13.26.6. Тауарларды сақтау талаптары</w:t>
            </w:r>
          </w:p>
          <w:p>
            <w:pPr>
              <w:spacing w:after="20"/>
              <w:ind w:left="20"/>
              <w:jc w:val="both"/>
            </w:pPr>
            <w:r>
              <w:rPr>
                <w:rFonts w:ascii="Times New Roman"/>
                <w:b w:val="false"/>
                <w:i w:val="false"/>
                <w:color w:val="000000"/>
                <w:sz w:val="20"/>
              </w:rPr>
              <w:t>
(cacdo: Storage Requirement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айрықша талаптары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айрықша талаптарының қажеттілігі белгісі</w:t>
            </w:r>
          </w:p>
          <w:p>
            <w:pPr>
              <w:spacing w:after="20"/>
              <w:ind w:left="20"/>
              <w:jc w:val="both"/>
            </w:pPr>
            <w:r>
              <w:rPr>
                <w:rFonts w:ascii="Times New Roman"/>
                <w:b w:val="false"/>
                <w:i w:val="false"/>
                <w:color w:val="000000"/>
                <w:sz w:val="20"/>
              </w:rPr>
              <w:t>
(casdo: Special Storage Requirement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айрықша талаптарын қамтамасыз ету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айрықша талаптарының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13.27. Тауар</w:t>
            </w:r>
          </w:p>
          <w:p>
            <w:pPr>
              <w:spacing w:after="20"/>
              <w:ind w:left="20"/>
              <w:jc w:val="both"/>
            </w:pPr>
            <w:r>
              <w:rPr>
                <w:rFonts w:ascii="Times New Roman"/>
                <w:b w:val="false"/>
                <w:i w:val="false"/>
                <w:color w:val="000000"/>
                <w:sz w:val="20"/>
              </w:rPr>
              <w:t>
(cacdo: PIARConsignment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бірліктерін көрсете отырып,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13.27.7. Тауар декларациясындағы тауардың реттік нөмірі</w:t>
            </w:r>
          </w:p>
          <w:p>
            <w:pPr>
              <w:spacing w:after="20"/>
              <w:ind w:left="20"/>
              <w:jc w:val="both"/>
            </w:pPr>
            <w:r>
              <w:rPr>
                <w:rFonts w:ascii="Times New Roman"/>
                <w:b w:val="false"/>
                <w:i w:val="false"/>
                <w:color w:val="000000"/>
                <w:sz w:val="20"/>
              </w:rPr>
              <w:t>
(casdo: DTConsignment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алдын ала кедендік декларациялау жүзеге асырылған кедендік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13.27.9. Негізгі және қосымшадан ерекшеленетін өлшем бірліктегі тауардың саны</w:t>
            </w:r>
          </w:p>
          <w:p>
            <w:pPr>
              <w:spacing w:after="20"/>
              <w:ind w:left="20"/>
              <w:jc w:val="both"/>
            </w:pPr>
            <w:r>
              <w:rPr>
                <w:rFonts w:ascii="Times New Roman"/>
                <w:b w:val="false"/>
                <w:i w:val="false"/>
                <w:color w:val="000000"/>
                <w:sz w:val="20"/>
              </w:rPr>
              <w:t>
(cacdo: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ерекшеленетін өлшем бірліктегі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13.27.10. Шығарған жердің атауы</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13.27.11. Тауарды таңбалау</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13.27.12. Тауардың тағайындалуы және қолданылу саласы</w:t>
            </w:r>
          </w:p>
          <w:p>
            <w:pPr>
              <w:spacing w:after="20"/>
              <w:ind w:left="20"/>
              <w:jc w:val="both"/>
            </w:pPr>
            <w:r>
              <w:rPr>
                <w:rFonts w:ascii="Times New Roman"/>
                <w:b w:val="false"/>
                <w:i w:val="false"/>
                <w:color w:val="000000"/>
                <w:sz w:val="20"/>
              </w:rPr>
              <w:t>
(casdo: Goods Usage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тағауындалуын және қолданылу саласын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13.27.13. Өндіруші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13.27.14. Тауарды айналымға шығарған кәсіпорын</w:t>
            </w:r>
          </w:p>
          <w:p>
            <w:pPr>
              <w:spacing w:after="20"/>
              <w:ind w:left="20"/>
              <w:jc w:val="both"/>
            </w:pPr>
            <w:r>
              <w:rPr>
                <w:rFonts w:ascii="Times New Roman"/>
                <w:b w:val="false"/>
                <w:i w:val="false"/>
                <w:color w:val="000000"/>
                <w:sz w:val="20"/>
              </w:rPr>
              <w:t>
(cacdo: Vet Release Organization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асырған кәсіпорынның тіркеу нөмірі</w:t>
            </w:r>
          </w:p>
          <w:p>
            <w:pPr>
              <w:spacing w:after="20"/>
              <w:ind w:left="20"/>
              <w:jc w:val="both"/>
            </w:pPr>
            <w:r>
              <w:rPr>
                <w:rFonts w:ascii="Times New Roman"/>
                <w:b w:val="false"/>
                <w:i w:val="false"/>
                <w:color w:val="000000"/>
                <w:sz w:val="20"/>
              </w:rPr>
              <w:t>
(casdo: Veterinary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шығарған кәсіпорынның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13.27.15. Жүк, жүк орындары, түпқоймалар және тауардың қаптамасы</w:t>
            </w:r>
          </w:p>
          <w:p>
            <w:pPr>
              <w:spacing w:after="20"/>
              <w:ind w:left="20"/>
              <w:jc w:val="both"/>
            </w:pPr>
            <w:r>
              <w:rPr>
                <w:rFonts w:ascii="Times New Roman"/>
                <w:b w:val="false"/>
                <w:i w:val="false"/>
                <w:color w:val="000000"/>
                <w:sz w:val="20"/>
              </w:rPr>
              <w:t>
(cacdo: Cargo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түпқоймалар және тауардың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қойылған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*.3. Ішінара тауар қойылған жүк орындарының саны</w:t>
            </w:r>
          </w:p>
          <w:p>
            <w:pPr>
              <w:spacing w:after="20"/>
              <w:ind w:left="20"/>
              <w:jc w:val="both"/>
            </w:pPr>
            <w:r>
              <w:rPr>
                <w:rFonts w:ascii="Times New Roman"/>
                <w:b w:val="false"/>
                <w:i w:val="false"/>
                <w:color w:val="000000"/>
                <w:sz w:val="20"/>
              </w:rPr>
              <w:t>
(casdo: Cargo Part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қойылған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 Cargo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түпқойма туралы мәліметтер</w:t>
            </w:r>
          </w:p>
          <w:p>
            <w:pPr>
              <w:spacing w:after="20"/>
              <w:ind w:left="20"/>
              <w:jc w:val="both"/>
            </w:pPr>
            <w:r>
              <w:rPr>
                <w:rFonts w:ascii="Times New Roman"/>
                <w:b w:val="false"/>
                <w:i w:val="false"/>
                <w:color w:val="000000"/>
                <w:sz w:val="20"/>
              </w:rPr>
              <w:t>
(cacdo: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түпқойма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(қаптамасы)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түпқоймалар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 Package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немесе қаптама материалы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 Package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түпқоймалар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 Cargo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түпқойманың, жүк орнының немесе тауар таңбасының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13.27.16. Контейнер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13.27.17. Шығарылған елі</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13.27.18. Құны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13.27.19. Алдыңғы құжат</w:t>
            </w:r>
          </w:p>
          <w:p>
            <w:pPr>
              <w:spacing w:after="20"/>
              <w:ind w:left="20"/>
              <w:jc w:val="both"/>
            </w:pPr>
            <w:r>
              <w:rPr>
                <w:rFonts w:ascii="Times New Roman"/>
                <w:b w:val="false"/>
                <w:i w:val="false"/>
                <w:color w:val="000000"/>
                <w:sz w:val="20"/>
              </w:rPr>
              <w:t>
(cacdo: PIPreceding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13.27.20. Қосымша құжат (мәліметтер)</w:t>
            </w:r>
          </w:p>
          <w:p>
            <w:pPr>
              <w:spacing w:after="20"/>
              <w:ind w:left="20"/>
              <w:jc w:val="both"/>
            </w:pPr>
            <w:r>
              <w:rPr>
                <w:rFonts w:ascii="Times New Roman"/>
                <w:b w:val="false"/>
                <w:i w:val="false"/>
                <w:color w:val="000000"/>
                <w:sz w:val="20"/>
              </w:rPr>
              <w:t>
(cacdo: PIGoods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 бланкісінің нөмірі</w:t>
            </w:r>
          </w:p>
          <w:p>
            <w:pPr>
              <w:spacing w:after="20"/>
              <w:ind w:left="20"/>
              <w:jc w:val="both"/>
            </w:pPr>
            <w:r>
              <w:rPr>
                <w:rFonts w:ascii="Times New Roman"/>
                <w:b w:val="false"/>
                <w:i w:val="false"/>
                <w:color w:val="000000"/>
                <w:sz w:val="20"/>
              </w:rPr>
              <w:t>
(csdo: Form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баспаханалық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*.11. Есепке алу сериясы</w:t>
            </w:r>
          </w:p>
          <w:p>
            <w:pPr>
              <w:spacing w:after="20"/>
              <w:ind w:left="20"/>
              <w:jc w:val="both"/>
            </w:pPr>
            <w:r>
              <w:rPr>
                <w:rFonts w:ascii="Times New Roman"/>
                <w:b w:val="false"/>
                <w:i w:val="false"/>
                <w:color w:val="000000"/>
                <w:sz w:val="20"/>
              </w:rPr>
              <w:t>
(casdo: Registration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немесе жемшөп қоспасының есепке алу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рұқсат беру құжатында көрсетілген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құжатта көрсетілген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 таңбалау</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*.16. Зарарсыздандыру туралы мәліметтер</w:t>
            </w:r>
          </w:p>
          <w:p>
            <w:pPr>
              <w:spacing w:after="20"/>
              <w:ind w:left="20"/>
              <w:jc w:val="both"/>
            </w:pPr>
            <w:r>
              <w:rPr>
                <w:rFonts w:ascii="Times New Roman"/>
                <w:b w:val="false"/>
                <w:i w:val="false"/>
                <w:color w:val="000000"/>
                <w:sz w:val="20"/>
              </w:rPr>
              <w:t>
(cacdo: Goods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*.16.1. Зарарсыздандыруды жүргізу белгісі</w:t>
            </w:r>
          </w:p>
          <w:p>
            <w:pPr>
              <w:spacing w:after="20"/>
              <w:ind w:left="20"/>
              <w:jc w:val="both"/>
            </w:pPr>
            <w:r>
              <w:rPr>
                <w:rFonts w:ascii="Times New Roman"/>
                <w:b w:val="false"/>
                <w:i w:val="false"/>
                <w:color w:val="000000"/>
                <w:sz w:val="20"/>
              </w:rPr>
              <w:t>
(casdo: Disinfection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*.16.2. Жүргізілген зарарсыздандыру туралы мәліметтер</w:t>
            </w:r>
          </w:p>
          <w:p>
            <w:pPr>
              <w:spacing w:after="20"/>
              <w:ind w:left="20"/>
              <w:jc w:val="both"/>
            </w:pPr>
            <w:r>
              <w:rPr>
                <w:rFonts w:ascii="Times New Roman"/>
                <w:b w:val="false"/>
                <w:i w:val="false"/>
                <w:color w:val="000000"/>
                <w:sz w:val="20"/>
              </w:rPr>
              <w:t>
(cacdo: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зарарсыздандырудың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*.16.2.2. Өңдеудің ұзақтығы</w:t>
            </w:r>
          </w:p>
          <w:p>
            <w:pPr>
              <w:spacing w:after="20"/>
              <w:ind w:left="20"/>
              <w:jc w:val="both"/>
            </w:pPr>
            <w:r>
              <w:rPr>
                <w:rFonts w:ascii="Times New Roman"/>
                <w:b w:val="false"/>
                <w:i w:val="false"/>
                <w:color w:val="000000"/>
                <w:sz w:val="20"/>
              </w:rPr>
              <w:t>
(casdo: Exposition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(экспозицияны) жүргізудің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*.16.2.3. Өңдеу тәсілі</w:t>
            </w:r>
          </w:p>
          <w:p>
            <w:pPr>
              <w:spacing w:after="20"/>
              <w:ind w:left="20"/>
              <w:jc w:val="both"/>
            </w:pPr>
            <w:r>
              <w:rPr>
                <w:rFonts w:ascii="Times New Roman"/>
                <w:b w:val="false"/>
                <w:i w:val="false"/>
                <w:color w:val="000000"/>
                <w:sz w:val="20"/>
              </w:rPr>
              <w:t>
(casdo: Disinfection Method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*.16.2.4. Химиялық заттың (субстанцияның) атауы</w:t>
            </w:r>
          </w:p>
          <w:p>
            <w:pPr>
              <w:spacing w:after="20"/>
              <w:ind w:left="20"/>
              <w:jc w:val="both"/>
            </w:pPr>
            <w:r>
              <w:rPr>
                <w:rFonts w:ascii="Times New Roman"/>
                <w:b w:val="false"/>
                <w:i w:val="false"/>
                <w:color w:val="000000"/>
                <w:sz w:val="20"/>
              </w:rPr>
              <w:t>
(casdo: Chemical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химикаттың (әсер етуші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*.16.2.5. Өңдеу температурасы</w:t>
            </w:r>
          </w:p>
          <w:p>
            <w:pPr>
              <w:spacing w:after="20"/>
              <w:ind w:left="20"/>
              <w:jc w:val="both"/>
            </w:pPr>
            <w:r>
              <w:rPr>
                <w:rFonts w:ascii="Times New Roman"/>
                <w:b w:val="false"/>
                <w:i w:val="false"/>
                <w:color w:val="000000"/>
                <w:sz w:val="20"/>
              </w:rPr>
              <w:t>
(casdo: Temperature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(дезинфекциялауды) жүргізу кезіндегі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*.16.2.6. Заттың концентрациясы</w:t>
            </w:r>
          </w:p>
          <w:p>
            <w:pPr>
              <w:spacing w:after="20"/>
              <w:ind w:left="20"/>
              <w:jc w:val="both"/>
            </w:pPr>
            <w:r>
              <w:rPr>
                <w:rFonts w:ascii="Times New Roman"/>
                <w:b w:val="false"/>
                <w:i w:val="false"/>
                <w:color w:val="000000"/>
                <w:sz w:val="20"/>
              </w:rPr>
              <w:t>
(casdo: Concentration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қолданылған химикаттың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*.16.2.7. Заттың дозасы</w:t>
            </w:r>
          </w:p>
          <w:p>
            <w:pPr>
              <w:spacing w:after="20"/>
              <w:ind w:left="20"/>
              <w:jc w:val="both"/>
            </w:pPr>
            <w:r>
              <w:rPr>
                <w:rFonts w:ascii="Times New Roman"/>
                <w:b w:val="false"/>
                <w:i w:val="false"/>
                <w:color w:val="000000"/>
                <w:sz w:val="20"/>
              </w:rPr>
              <w:t>
(casdo: 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қолданылған химикаттың (әсер етуші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13.27.21. Тауарды түсіру орны және күні</w:t>
            </w:r>
          </w:p>
          <w:p>
            <w:pPr>
              <w:spacing w:after="20"/>
              <w:ind w:left="20"/>
              <w:jc w:val="both"/>
            </w:pPr>
            <w:r>
              <w:rPr>
                <w:rFonts w:ascii="Times New Roman"/>
                <w:b w:val="false"/>
                <w:i w:val="false"/>
                <w:color w:val="000000"/>
                <w:sz w:val="20"/>
              </w:rPr>
              <w:t>
(cacdo: PIShipment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түсіру орны және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орнының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13.28. Кедендік транзиттің сақталуын қамтамасыз ету шарасы</w:t>
            </w:r>
          </w:p>
          <w:p>
            <w:pPr>
              <w:spacing w:after="20"/>
              <w:ind w:left="20"/>
              <w:jc w:val="both"/>
            </w:pPr>
            <w:r>
              <w:rPr>
                <w:rFonts w:ascii="Times New Roman"/>
                <w:b w:val="false"/>
                <w:i w:val="false"/>
                <w:color w:val="000000"/>
                <w:sz w:val="20"/>
              </w:rPr>
              <w:t>
(cacdo: Transit 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 Transit Guarantee Measure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13.28.2. Қамтамасыз ету сомасы (мөлшері)</w:t>
            </w:r>
          </w:p>
          <w:p>
            <w:pPr>
              <w:spacing w:after="20"/>
              <w:ind w:left="20"/>
              <w:jc w:val="both"/>
            </w:pPr>
            <w:r>
              <w:rPr>
                <w:rFonts w:ascii="Times New Roman"/>
                <w:b w:val="false"/>
                <w:i w:val="false"/>
                <w:color w:val="000000"/>
                <w:sz w:val="20"/>
              </w:rPr>
              <w:t>
(casdo: Guarantee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13.28.3. Кедендік баждарды, салықтарды төлеу бойынша міндеттеменің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 Guarantee Certificate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міндеттеменің орындалуын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 Transit Guarantee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қолданылуын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13.28.5. Кепілдіктің коды</w:t>
            </w:r>
          </w:p>
          <w:p>
            <w:pPr>
              <w:spacing w:after="20"/>
              <w:ind w:left="20"/>
              <w:jc w:val="both"/>
            </w:pPr>
            <w:r>
              <w:rPr>
                <w:rFonts w:ascii="Times New Roman"/>
                <w:b w:val="false"/>
                <w:i w:val="false"/>
                <w:color w:val="000000"/>
                <w:sz w:val="20"/>
              </w:rPr>
              <w:t>
(casdo: National Guarantee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13.28.6. Кепілдік қолданылмайтын елдің коды</w:t>
            </w:r>
          </w:p>
          <w:p>
            <w:pPr>
              <w:spacing w:after="20"/>
              <w:ind w:left="20"/>
              <w:jc w:val="both"/>
            </w:pPr>
            <w:r>
              <w:rPr>
                <w:rFonts w:ascii="Times New Roman"/>
                <w:b w:val="false"/>
                <w:i w:val="false"/>
                <w:color w:val="000000"/>
                <w:sz w:val="20"/>
              </w:rPr>
              <w:t>
(casdo: Non Guarantee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жарамайтын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тасымалдаушылардың тізіліміне немесе уәкілетті экономикалық операторлардың тізіліміне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салық төлеуші тіркелген елдің салық төлеушілері тізіліміндегі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13.28.10. Банктің сәйкестендірушісі</w:t>
            </w:r>
          </w:p>
          <w:p>
            <w:pPr>
              <w:spacing w:after="20"/>
              <w:ind w:left="20"/>
              <w:jc w:val="both"/>
            </w:pPr>
            <w:r>
              <w:rPr>
                <w:rFonts w:ascii="Times New Roman"/>
                <w:b w:val="false"/>
                <w:i w:val="false"/>
                <w:color w:val="000000"/>
                <w:sz w:val="20"/>
              </w:rPr>
              <w:t>
(csdo: Bank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төлем құжаттарында (төлем тапсырмасында, аккредитивте) пайдаланылатын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13.28.11. Кепілгерлік</w:t>
            </w:r>
          </w:p>
          <w:p>
            <w:pPr>
              <w:spacing w:after="20"/>
              <w:ind w:left="20"/>
              <w:jc w:val="both"/>
            </w:pPr>
            <w:r>
              <w:rPr>
                <w:rFonts w:ascii="Times New Roman"/>
                <w:b w:val="false"/>
                <w:i w:val="false"/>
                <w:color w:val="000000"/>
                <w:sz w:val="20"/>
              </w:rPr>
              <w:t>
(cacdo: Surety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кепілгерлік шарты</w:t>
            </w:r>
          </w:p>
          <w:p>
            <w:pPr>
              <w:spacing w:after="20"/>
              <w:ind w:left="20"/>
              <w:jc w:val="both"/>
            </w:pPr>
            <w:r>
              <w:rPr>
                <w:rFonts w:ascii="Times New Roman"/>
                <w:b w:val="false"/>
                <w:i w:val="false"/>
                <w:color w:val="000000"/>
                <w:sz w:val="20"/>
              </w:rPr>
              <w:t>
(cacdo: Surety Main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шартқа толықтыру</w:t>
            </w:r>
          </w:p>
          <w:p>
            <w:pPr>
              <w:spacing w:after="20"/>
              <w:ind w:left="20"/>
              <w:jc w:val="both"/>
            </w:pPr>
            <w:r>
              <w:rPr>
                <w:rFonts w:ascii="Times New Roman"/>
                <w:b w:val="false"/>
                <w:i w:val="false"/>
                <w:color w:val="000000"/>
                <w:sz w:val="20"/>
              </w:rPr>
              <w:t>
(cacdo: Add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шартқа толықтыру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13.29. Кедендік транзиттің кедендік рәсімінің декларанты</w:t>
            </w:r>
          </w:p>
          <w:p>
            <w:pPr>
              <w:spacing w:after="20"/>
              <w:ind w:left="20"/>
              <w:jc w:val="both"/>
            </w:pPr>
            <w:r>
              <w:rPr>
                <w:rFonts w:ascii="Times New Roman"/>
                <w:b w:val="false"/>
                <w:i w:val="false"/>
                <w:color w:val="000000"/>
                <w:sz w:val="20"/>
              </w:rPr>
              <w:t>
(cacdo: PITransit 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 декларантының кедендік транзиттің кедендік рәсіміне сәйкес тауарларды тасымалдауды жүзеге асыратын тасымалдаушымен сәйкестігі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 PIUnion 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соның ішінде кедендік транзиттің кедендік рәсіміне сәйкес тауарлар тасымалдауды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Тасымалдаушының өкілі</w:t>
            </w:r>
          </w:p>
          <w:p>
            <w:pPr>
              <w:spacing w:after="20"/>
              <w:ind w:left="20"/>
              <w:jc w:val="both"/>
            </w:pPr>
            <w:r>
              <w:rPr>
                <w:rFonts w:ascii="Times New Roman"/>
                <w:b w:val="false"/>
                <w:i w:val="false"/>
                <w:color w:val="000000"/>
                <w:sz w:val="20"/>
              </w:rPr>
              <w:t>
(cacdo: Carrier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электрондық пошта және т.б.)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сәйкестендірушісі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бірізділігі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оның уәкілетті ұйымын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*.5. Рөлдің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атқаратын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 PICarrier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15. Керек-жарақтар</w:t>
            </w:r>
          </w:p>
          <w:p>
            <w:pPr>
              <w:spacing w:after="20"/>
              <w:ind w:left="20"/>
              <w:jc w:val="both"/>
            </w:pPr>
            <w:r>
              <w:rPr>
                <w:rFonts w:ascii="Times New Roman"/>
                <w:b w:val="false"/>
                <w:i w:val="false"/>
                <w:color w:val="000000"/>
                <w:sz w:val="20"/>
              </w:rPr>
              <w:t>
(cacdo: Store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15.1. Керек-жарақтардың болуы белгісі</w:t>
            </w:r>
          </w:p>
          <w:p>
            <w:pPr>
              <w:spacing w:after="20"/>
              <w:ind w:left="20"/>
              <w:jc w:val="both"/>
            </w:pPr>
            <w:r>
              <w:rPr>
                <w:rFonts w:ascii="Times New Roman"/>
                <w:b w:val="false"/>
                <w:i w:val="false"/>
                <w:color w:val="000000"/>
                <w:sz w:val="20"/>
              </w:rPr>
              <w:t>
(casdo: Store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бортында керек-жарақтардың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15.2. Керек-жарақтардың атауы және саны</w:t>
            </w:r>
          </w:p>
          <w:p>
            <w:pPr>
              <w:spacing w:after="20"/>
              <w:ind w:left="20"/>
              <w:jc w:val="both"/>
            </w:pPr>
            <w:r>
              <w:rPr>
                <w:rFonts w:ascii="Times New Roman"/>
                <w:b w:val="false"/>
                <w:i w:val="false"/>
                <w:color w:val="000000"/>
                <w:sz w:val="20"/>
              </w:rPr>
              <w:t>
(cacdo: Store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атауы және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заттардың болуы белгісі</w:t>
            </w:r>
          </w:p>
          <w:p>
            <w:pPr>
              <w:spacing w:after="20"/>
              <w:ind w:left="20"/>
              <w:jc w:val="both"/>
            </w:pPr>
            <w:r>
              <w:rPr>
                <w:rFonts w:ascii="Times New Roman"/>
                <w:b w:val="false"/>
                <w:i w:val="false"/>
                <w:color w:val="000000"/>
                <w:sz w:val="20"/>
              </w:rPr>
              <w:t>
(casdo: Drugs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күшті әсер ететін заттар, психотропты және уытты заттар бар дәрілік заттардың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17. Қауіпті жүктердің болуы белгісі</w:t>
            </w:r>
          </w:p>
          <w:p>
            <w:pPr>
              <w:spacing w:after="20"/>
              <w:ind w:left="20"/>
              <w:jc w:val="both"/>
            </w:pPr>
            <w:r>
              <w:rPr>
                <w:rFonts w:ascii="Times New Roman"/>
                <w:b w:val="false"/>
                <w:i w:val="false"/>
                <w:color w:val="000000"/>
                <w:sz w:val="20"/>
              </w:rPr>
              <w:t>
(casdo: Dangerous Goods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әкелуге тыйым салынған және (немесе) шектелген тауарлардың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18. Қару-жарақтың және (немесе) оқ-дәрілердің болуы белгісі</w:t>
            </w:r>
          </w:p>
          <w:p>
            <w:pPr>
              <w:spacing w:after="20"/>
              <w:ind w:left="20"/>
              <w:jc w:val="both"/>
            </w:pPr>
            <w:r>
              <w:rPr>
                <w:rFonts w:ascii="Times New Roman"/>
                <w:b w:val="false"/>
                <w:i w:val="false"/>
                <w:color w:val="000000"/>
                <w:sz w:val="20"/>
              </w:rPr>
              <w:t>
(casdo: Weapon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және (немесе) оқ-дәрілердің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19. Қосалқы бөлшектер және жабдық</w:t>
            </w:r>
          </w:p>
          <w:p>
            <w:pPr>
              <w:spacing w:after="20"/>
              <w:ind w:left="20"/>
              <w:jc w:val="both"/>
            </w:pPr>
            <w:r>
              <w:rPr>
                <w:rFonts w:ascii="Times New Roman"/>
                <w:b w:val="false"/>
                <w:i w:val="false"/>
                <w:color w:val="000000"/>
                <w:sz w:val="20"/>
              </w:rPr>
              <w:t>
(cacdo: Spare Parts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қосалқы бөлшектердің немесе жөндеуге арналған жабдықтың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бөлшектердің және жабдықтың болуы белгісі</w:t>
            </w:r>
          </w:p>
          <w:p>
            <w:pPr>
              <w:spacing w:after="20"/>
              <w:ind w:left="20"/>
              <w:jc w:val="both"/>
            </w:pPr>
            <w:r>
              <w:rPr>
                <w:rFonts w:ascii="Times New Roman"/>
                <w:b w:val="false"/>
                <w:i w:val="false"/>
                <w:color w:val="000000"/>
                <w:sz w:val="20"/>
              </w:rPr>
              <w:t>
(casdo: Spare Parts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және жабдықтың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19.2. Қосалқы бөлшектер немесе жабдық</w:t>
            </w:r>
          </w:p>
          <w:p>
            <w:pPr>
              <w:spacing w:after="20"/>
              <w:ind w:left="20"/>
              <w:jc w:val="both"/>
            </w:pPr>
            <w:r>
              <w:rPr>
                <w:rFonts w:ascii="Times New Roman"/>
                <w:b w:val="false"/>
                <w:i w:val="false"/>
                <w:color w:val="000000"/>
                <w:sz w:val="20"/>
              </w:rPr>
              <w:t>
(cacdo: Spare Parts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немесе жабдық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20. Санитариялық-эпидемиологиялық қадағалау мақсатында ұсынылатын мәліметтер</w:t>
            </w:r>
          </w:p>
          <w:p>
            <w:pPr>
              <w:spacing w:after="20"/>
              <w:ind w:left="20"/>
              <w:jc w:val="both"/>
            </w:pPr>
            <w:r>
              <w:rPr>
                <w:rFonts w:ascii="Times New Roman"/>
                <w:b w:val="false"/>
                <w:i w:val="false"/>
                <w:color w:val="000000"/>
                <w:sz w:val="20"/>
              </w:rPr>
              <w:t>
(cacdo: PIAREpidemic Control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мақсатында ұсынылатын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20.1. Науқас тұлғалардың болуы белгісі</w:t>
            </w:r>
          </w:p>
          <w:p>
            <w:pPr>
              <w:spacing w:after="20"/>
              <w:ind w:left="20"/>
              <w:jc w:val="both"/>
            </w:pPr>
            <w:r>
              <w:rPr>
                <w:rFonts w:ascii="Times New Roman"/>
                <w:b w:val="false"/>
                <w:i w:val="false"/>
                <w:color w:val="000000"/>
                <w:sz w:val="20"/>
              </w:rPr>
              <w:t>
(casdo: On Board Disease Person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 науқас тұлғалардың немесе ауруға күдікті тұлғалардың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20.2. Аурулар саны</w:t>
            </w:r>
          </w:p>
          <w:p>
            <w:pPr>
              <w:spacing w:after="20"/>
              <w:ind w:left="20"/>
              <w:jc w:val="both"/>
            </w:pPr>
            <w:r>
              <w:rPr>
                <w:rFonts w:ascii="Times New Roman"/>
                <w:b w:val="false"/>
                <w:i w:val="false"/>
                <w:color w:val="000000"/>
                <w:sz w:val="20"/>
              </w:rPr>
              <w:t>
(casdo: Disease Person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және жұқпалы ауруларға күдікті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20.3. Дезинсекция жүргізу туралы мәліметтер</w:t>
            </w:r>
          </w:p>
          <w:p>
            <w:pPr>
              <w:spacing w:after="20"/>
              <w:ind w:left="20"/>
              <w:jc w:val="both"/>
            </w:pPr>
            <w:r>
              <w:rPr>
                <w:rFonts w:ascii="Times New Roman"/>
                <w:b w:val="false"/>
                <w:i w:val="false"/>
                <w:color w:val="000000"/>
                <w:sz w:val="20"/>
              </w:rPr>
              <w:t>
(cacdo: PIARPest Control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бортында дезинсекция жүргізу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20.3.1. Дезинсекция жүргізу белгісі</w:t>
            </w:r>
          </w:p>
          <w:p>
            <w:pPr>
              <w:spacing w:after="20"/>
              <w:ind w:left="20"/>
              <w:jc w:val="both"/>
            </w:pPr>
            <w:r>
              <w:rPr>
                <w:rFonts w:ascii="Times New Roman"/>
                <w:b w:val="false"/>
                <w:i w:val="false"/>
                <w:color w:val="000000"/>
                <w:sz w:val="20"/>
              </w:rPr>
              <w:t>
(casdo: Disinfestation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20.3.2. Дезинсекция туралы мәліметтер</w:t>
            </w:r>
          </w:p>
          <w:p>
            <w:pPr>
              <w:spacing w:after="20"/>
              <w:ind w:left="20"/>
              <w:jc w:val="both"/>
            </w:pPr>
            <w:r>
              <w:rPr>
                <w:rFonts w:ascii="Times New Roman"/>
                <w:b w:val="false"/>
                <w:i w:val="false"/>
                <w:color w:val="000000"/>
                <w:sz w:val="20"/>
              </w:rPr>
              <w:t>
(cacdo: PIARDisinfestation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дезинсекциялау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*.1. Жүргізілген дезинсекция түрінің коды</w:t>
            </w:r>
          </w:p>
          <w:p>
            <w:pPr>
              <w:spacing w:after="20"/>
              <w:ind w:left="20"/>
              <w:jc w:val="both"/>
            </w:pPr>
            <w:r>
              <w:rPr>
                <w:rFonts w:ascii="Times New Roman"/>
                <w:b w:val="false"/>
                <w:i w:val="false"/>
                <w:color w:val="000000"/>
                <w:sz w:val="20"/>
              </w:rPr>
              <w:t>
(casdo: Disinfestation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*.2. Дезинсекциялау әдісінің сипаттамасы</w:t>
            </w:r>
          </w:p>
          <w:p>
            <w:pPr>
              <w:spacing w:after="20"/>
              <w:ind w:left="20"/>
              <w:jc w:val="both"/>
            </w:pPr>
            <w:r>
              <w:rPr>
                <w:rFonts w:ascii="Times New Roman"/>
                <w:b w:val="false"/>
                <w:i w:val="false"/>
                <w:color w:val="000000"/>
                <w:sz w:val="20"/>
              </w:rPr>
              <w:t>
(casdo: Disinfestation Method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әдісінің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заттың (субстанцияның) атауы</w:t>
            </w:r>
          </w:p>
          <w:p>
            <w:pPr>
              <w:spacing w:after="20"/>
              <w:ind w:left="20"/>
              <w:jc w:val="both"/>
            </w:pPr>
            <w:r>
              <w:rPr>
                <w:rFonts w:ascii="Times New Roman"/>
                <w:b w:val="false"/>
                <w:i w:val="false"/>
                <w:color w:val="000000"/>
                <w:sz w:val="20"/>
              </w:rPr>
              <w:t>
(casdo: Chemical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21. Науқастанған тұлға</w:t>
            </w:r>
          </w:p>
          <w:p>
            <w:pPr>
              <w:spacing w:after="20"/>
              <w:ind w:left="20"/>
              <w:jc w:val="both"/>
            </w:pPr>
            <w:r>
              <w:rPr>
                <w:rFonts w:ascii="Times New Roman"/>
                <w:b w:val="false"/>
                <w:i w:val="false"/>
                <w:color w:val="000000"/>
                <w:sz w:val="20"/>
              </w:rPr>
              <w:t>
(cacdo: PIARDiseased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анықталған немесе ауру күдігі табылған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21.2. Рөлдің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кеме бортындағы рөлінің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21.3. Аурудың сипаты</w:t>
            </w:r>
          </w:p>
          <w:p>
            <w:pPr>
              <w:spacing w:after="20"/>
              <w:ind w:left="20"/>
              <w:jc w:val="both"/>
            </w:pPr>
            <w:r>
              <w:rPr>
                <w:rFonts w:ascii="Times New Roman"/>
                <w:b w:val="false"/>
                <w:i w:val="false"/>
                <w:color w:val="000000"/>
                <w:sz w:val="20"/>
              </w:rPr>
              <w:t>
(casdo: Disease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21"/>
    <w:p>
      <w:pPr>
        <w:spacing w:after="0"/>
        <w:ind w:left="0"/>
        <w:jc w:val="both"/>
      </w:pPr>
      <w:r>
        <w:rPr>
          <w:rFonts w:ascii="Times New Roman"/>
          <w:b w:val="false"/>
          <w:i w:val="false"/>
          <w:color w:val="000000"/>
          <w:sz w:val="28"/>
        </w:rPr>
        <w:t>
      9. Әуе көлігімен әкелінетін тауарлар туралы алдын ала ақпараттың құрылымында пайдаланылатын деректердің базалық типтері туралы мәліметтер 4 және 5-кестелерде берілген.</w:t>
      </w:r>
    </w:p>
    <w:bookmarkEnd w:id="21"/>
    <w:bookmarkStart w:name="z26" w:id="22"/>
    <w:p>
      <w:pPr>
        <w:spacing w:after="0"/>
        <w:ind w:left="0"/>
        <w:jc w:val="both"/>
      </w:pPr>
      <w:r>
        <w:rPr>
          <w:rFonts w:ascii="Times New Roman"/>
          <w:b w:val="false"/>
          <w:i w:val="false"/>
          <w:color w:val="000000"/>
          <w:sz w:val="28"/>
        </w:rPr>
        <w:t>
      4-кесте</w:t>
      </w:r>
    </w:p>
    <w:bookmarkEnd w:id="22"/>
    <w:bookmarkStart w:name="z27" w:id="23"/>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деректердің базалық типтері туралы жалпы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Атаулар кеңістігіндегі "X.X.X" символдары әуе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bookmarkStart w:name="z28" w:id="24"/>
    <w:p>
      <w:pPr>
        <w:spacing w:after="0"/>
        <w:ind w:left="0"/>
        <w:jc w:val="both"/>
      </w:pPr>
      <w:r>
        <w:rPr>
          <w:rFonts w:ascii="Times New Roman"/>
          <w:b w:val="false"/>
          <w:i w:val="false"/>
          <w:color w:val="000000"/>
          <w:sz w:val="28"/>
        </w:rPr>
        <w:t>
      5-кестеде мынадай өрістер (графалар) қалыптастырылады:</w:t>
      </w:r>
    </w:p>
    <w:bookmarkEnd w:id="24"/>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мөделіндегі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xml:space="preserve">
      "мәндердің аумағы" – деректер типіне сәйкес келетін рұқсат етілген мәндердің көптігі. </w:t>
      </w:r>
    </w:p>
    <w:bookmarkStart w:name="z29" w:id="25"/>
    <w:p>
      <w:pPr>
        <w:spacing w:after="0"/>
        <w:ind w:left="0"/>
        <w:jc w:val="both"/>
      </w:pPr>
      <w:r>
        <w:rPr>
          <w:rFonts w:ascii="Times New Roman"/>
          <w:b w:val="false"/>
          <w:i w:val="false"/>
          <w:color w:val="000000"/>
          <w:sz w:val="28"/>
        </w:rPr>
        <w:t>
      Таблица 5</w:t>
      </w:r>
    </w:p>
    <w:bookmarkEnd w:id="25"/>
    <w:bookmarkStart w:name="z30" w:id="26"/>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деректердің базалық типтері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және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(шынды) немесе "false" (жалған)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уақыттың ұзақтығын белгілеу</w:t>
            </w:r>
          </w:p>
        </w:tc>
      </w:tr>
    </w:tbl>
    <w:bookmarkStart w:name="z31" w:id="27"/>
    <w:p>
      <w:pPr>
        <w:spacing w:after="0"/>
        <w:ind w:left="0"/>
        <w:jc w:val="both"/>
      </w:pPr>
      <w:r>
        <w:rPr>
          <w:rFonts w:ascii="Times New Roman"/>
          <w:b w:val="false"/>
          <w:i w:val="false"/>
          <w:color w:val="000000"/>
          <w:sz w:val="28"/>
        </w:rPr>
        <w:t>
      10. Әуе көлігімен әкелінетін тауарлар туралы алдын ала ақпараттың құрылымында пайдаланылатын деректердің жалпы қарапайым типтері туралы мәліметтер 6 және 7-кестелерде берілген.</w:t>
      </w:r>
    </w:p>
    <w:bookmarkEnd w:id="27"/>
    <w:bookmarkStart w:name="z32" w:id="28"/>
    <w:p>
      <w:pPr>
        <w:spacing w:after="0"/>
        <w:ind w:left="0"/>
        <w:jc w:val="both"/>
      </w:pPr>
      <w:r>
        <w:rPr>
          <w:rFonts w:ascii="Times New Roman"/>
          <w:b w:val="false"/>
          <w:i w:val="false"/>
          <w:color w:val="000000"/>
          <w:sz w:val="28"/>
        </w:rPr>
        <w:t>
      6-кесте</w:t>
      </w:r>
    </w:p>
    <w:bookmarkEnd w:id="28"/>
    <w:bookmarkStart w:name="z33" w:id="29"/>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деректердің жалпы қарапайым типтері туралы жалпы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 кеңістігіндегі "X.X.X" символдары әуе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bookmarkStart w:name="z34" w:id="30"/>
    <w:p>
      <w:pPr>
        <w:spacing w:after="0"/>
        <w:ind w:left="0"/>
        <w:jc w:val="both"/>
      </w:pPr>
      <w:r>
        <w:rPr>
          <w:rFonts w:ascii="Times New Roman"/>
          <w:b w:val="false"/>
          <w:i w:val="false"/>
          <w:color w:val="000000"/>
          <w:sz w:val="28"/>
        </w:rPr>
        <w:t>
      7-кестеде мынадай өрістер (графалар) қалыптастырылады:</w:t>
      </w:r>
    </w:p>
    <w:bookmarkEnd w:id="30"/>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мөделіндегі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аумағы" – деректер типіне сәйкес келетін рұқсат етілген мәндердің көптігі.</w:t>
      </w:r>
    </w:p>
    <w:bookmarkStart w:name="z35" w:id="31"/>
    <w:p>
      <w:pPr>
        <w:spacing w:after="0"/>
        <w:ind w:left="0"/>
        <w:jc w:val="both"/>
      </w:pPr>
      <w:r>
        <w:rPr>
          <w:rFonts w:ascii="Times New Roman"/>
          <w:b w:val="false"/>
          <w:i w:val="false"/>
          <w:color w:val="000000"/>
          <w:sz w:val="28"/>
        </w:rPr>
        <w:t>
      7-кесте</w:t>
      </w:r>
    </w:p>
    <w:bookmarkEnd w:id="31"/>
    <w:bookmarkStart w:name="z36" w:id="32"/>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деректердің жалпы қарапайым типтері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сәйкестендірушінің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тіркелген елде қабылданған қағидаларға сәйкес сәйкестендірушінің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алуға қою себебі_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2, 4, 6, 8, 9 немесе 10 белгі деңгейіндегі кодтың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(сәйкестендіруші)_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кедендік шекарасы арқылы өткіщу пункттерінің тізбесіндегі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түрінің сәйкестендірушісі "Анықтамалықтың (сыныптауыштың) сәйкестендірушісі" атрибутында белгіленген анықтамалыққа (сыныптауышқа) сәйкес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Үштік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шамасы_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Бестік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Сегіздік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ортаның типі_ Коды: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жол көлігі құралының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құрылым тізіміне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сәйкестендірушінің мәні. </w:t>
            </w:r>
          </w:p>
          <w:p>
            <w:pPr>
              <w:spacing w:after="20"/>
              <w:ind w:left="20"/>
              <w:jc w:val="both"/>
            </w:pPr>
            <w:r>
              <w:rPr>
                <w:rFonts w:ascii="Times New Roman"/>
                <w:b w:val="false"/>
                <w:i w:val="false"/>
                <w:color w:val="000000"/>
                <w:sz w:val="20"/>
              </w:rPr>
              <w:t>
Шаблон: [0-9a-fA-F]{8}-[0-9a-fA-F]{4}-[0-9a-fA-F]{4}-[0-9a-fA-F]{4}-[0-9a-fA-F]{12}</w:t>
            </w:r>
          </w:p>
        </w:tc>
      </w:tr>
    </w:tbl>
    <w:bookmarkStart w:name="z37" w:id="33"/>
    <w:p>
      <w:pPr>
        <w:spacing w:after="0"/>
        <w:ind w:left="0"/>
        <w:jc w:val="both"/>
      </w:pPr>
      <w:r>
        <w:rPr>
          <w:rFonts w:ascii="Times New Roman"/>
          <w:b w:val="false"/>
          <w:i w:val="false"/>
          <w:color w:val="000000"/>
          <w:sz w:val="28"/>
        </w:rPr>
        <w:t>
      11. Әуе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 туралы мәліметтер 8 және 9-кестеде берілген.</w:t>
      </w:r>
    </w:p>
    <w:bookmarkEnd w:id="33"/>
    <w:bookmarkStart w:name="z38" w:id="34"/>
    <w:p>
      <w:pPr>
        <w:spacing w:after="0"/>
        <w:ind w:left="0"/>
        <w:jc w:val="both"/>
      </w:pPr>
      <w:r>
        <w:rPr>
          <w:rFonts w:ascii="Times New Roman"/>
          <w:b w:val="false"/>
          <w:i w:val="false"/>
          <w:color w:val="000000"/>
          <w:sz w:val="28"/>
        </w:rPr>
        <w:t>
      8-кесте</w:t>
      </w:r>
    </w:p>
    <w:bookmarkEnd w:id="34"/>
    <w:bookmarkStart w:name="z39" w:id="35"/>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 туралы жалпы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Атаулар кеңістігіндегі "X.X.X" символдары су көлігімен әкелінетін тауарлар туралы алдын ала ақпаратты әзірлеу кезінде пайдаланылған деректер моделінің "Кедендік әкімшілендіру" мәндік саласы нұсқасының нөміріне сәйкес келеді.</w:t>
      </w:r>
    </w:p>
    <w:bookmarkStart w:name="z40" w:id="36"/>
    <w:p>
      <w:pPr>
        <w:spacing w:after="0"/>
        <w:ind w:left="0"/>
        <w:jc w:val="both"/>
      </w:pPr>
      <w:r>
        <w:rPr>
          <w:rFonts w:ascii="Times New Roman"/>
          <w:b w:val="false"/>
          <w:i w:val="false"/>
          <w:color w:val="000000"/>
          <w:sz w:val="28"/>
        </w:rPr>
        <w:t>
      9-кестеде мынадай өрістер (графалар) қалыптастырылады:</w:t>
      </w:r>
    </w:p>
    <w:bookmarkEnd w:id="36"/>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аумағы" – деректер типіне сәйкес келетін рұқсат етілген мәндердің көптігі.</w:t>
      </w:r>
    </w:p>
    <w:bookmarkStart w:name="z41" w:id="37"/>
    <w:p>
      <w:pPr>
        <w:spacing w:after="0"/>
        <w:ind w:left="0"/>
        <w:jc w:val="both"/>
      </w:pPr>
      <w:r>
        <w:rPr>
          <w:rFonts w:ascii="Times New Roman"/>
          <w:b w:val="false"/>
          <w:i w:val="false"/>
          <w:color w:val="000000"/>
          <w:sz w:val="28"/>
        </w:rPr>
        <w:t>
      9-кесте</w:t>
      </w:r>
    </w:p>
    <w:bookmarkEnd w:id="37"/>
    <w:bookmarkStart w:name="z42" w:id="38"/>
    <w:p>
      <w:pPr>
        <w:spacing w:after="0"/>
        <w:ind w:left="0"/>
        <w:jc w:val="left"/>
      </w:pPr>
      <w:r>
        <w:rPr>
          <w:rFonts w:ascii="Times New Roman"/>
          <w:b/>
          <w:i w:val="false"/>
          <w:color w:val="000000"/>
        </w:rPr>
        <w:t xml:space="preserve"> Әуе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кедендік транзиттің сақталуын қамтамасыз ету шарасы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ақпарат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және қаптамасы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4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сәйкестендірушісі"атрибутында белгіленген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кедендік нөмір_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сәйкестендірушінің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1-ден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төлем_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құралының типі_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халықаралық тасымалдау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орын ауыстыру ерекшелігі_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орналасқан жерінің коды_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орналасқан жері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нөмірі_Сәйкестендіруші.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температурасы_ Өлшеу.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цифрдың ең көп саны: 1</w:t>
            </w:r>
          </w:p>
        </w:tc>
      </w:tr>
    </w:tbl>
    <w:p>
      <w:pPr>
        <w:spacing w:after="0"/>
        <w:ind w:left="0"/>
        <w:jc w:val="left"/>
      </w:pPr>
    </w:p>
    <w:p>
      <w:pPr>
        <w:spacing w:after="0"/>
        <w:ind w:left="0"/>
        <w:jc w:val="both"/>
      </w:pPr>
      <w:r>
        <w:rPr>
          <w:rFonts w:ascii="Times New Roman"/>
          <w:b w:val="false"/>
          <w:i w:val="false"/>
          <w:color w:val="000000"/>
          <w:sz w:val="28"/>
        </w:rPr>
        <w:t>
      12. Әуе кемесімен әкелінетін тауарлар туралы алдын ала ақпарат құрылымының жекелеген деректемелерін толтыру сипаттамасы 10-кестеде берілген.</w:t>
      </w:r>
    </w:p>
    <w:p>
      <w:pPr>
        <w:spacing w:after="0"/>
        <w:ind w:left="0"/>
        <w:jc w:val="both"/>
      </w:pPr>
      <w:r>
        <w:rPr>
          <w:rFonts w:ascii="Times New Roman"/>
          <w:b w:val="false"/>
          <w:i w:val="false"/>
          <w:color w:val="000000"/>
          <w:sz w:val="28"/>
        </w:rPr>
        <w:t>
      Кестеде мынадай өрістер (графалар) қалыптастырылады:</w:t>
      </w:r>
    </w:p>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тұрақты немесе ресми сөздік белгісі;</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4" w:id="39"/>
    <w:p>
      <w:pPr>
        <w:spacing w:after="0"/>
        <w:ind w:left="0"/>
        <w:jc w:val="both"/>
      </w:pPr>
      <w:r>
        <w:rPr>
          <w:rFonts w:ascii="Times New Roman"/>
          <w:b w:val="false"/>
          <w:i w:val="false"/>
          <w:color w:val="000000"/>
          <w:sz w:val="28"/>
        </w:rPr>
        <w:t>
      10-кесте</w:t>
      </w:r>
    </w:p>
    <w:bookmarkEnd w:id="39"/>
    <w:bookmarkStart w:name="z45" w:id="40"/>
    <w:p>
      <w:pPr>
        <w:spacing w:after="0"/>
        <w:ind w:left="0"/>
        <w:jc w:val="left"/>
      </w:pPr>
      <w:r>
        <w:rPr>
          <w:rFonts w:ascii="Times New Roman"/>
          <w:b/>
          <w:i w:val="false"/>
          <w:color w:val="000000"/>
        </w:rPr>
        <w:t xml:space="preserve"> Әуе көлігімен әкелінетін тауарлар туралы алдын ала ақпарат құрылымының жекелеген деректемелерін толтыру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 реквизита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Қағиданың сипаттамасы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 белгісі</w:t>
            </w:r>
          </w:p>
          <w:p>
            <w:pPr>
              <w:spacing w:after="20"/>
              <w:ind w:left="20"/>
              <w:jc w:val="both"/>
            </w:pPr>
            <w:r>
              <w:rPr>
                <w:rFonts w:ascii="Times New Roman"/>
                <w:b w:val="false"/>
                <w:i w:val="false"/>
                <w:color w:val="000000"/>
                <w:sz w:val="20"/>
              </w:rPr>
              <w:t>
(casdo: EDoc Indicator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қабылдауы тиіс: </w:t>
            </w:r>
          </w:p>
          <w:p>
            <w:pPr>
              <w:spacing w:after="20"/>
              <w:ind w:left="20"/>
              <w:jc w:val="both"/>
            </w:pPr>
            <w:r>
              <w:rPr>
                <w:rFonts w:ascii="Times New Roman"/>
                <w:b w:val="false"/>
                <w:i w:val="false"/>
                <w:color w:val="000000"/>
                <w:sz w:val="20"/>
              </w:rPr>
              <w:t>
ЭД – егер алдын ала ақпарат электрондық құжат түрінде ұсынылған болса;</w:t>
            </w:r>
          </w:p>
          <w:p>
            <w:pPr>
              <w:spacing w:after="20"/>
              <w:ind w:left="20"/>
              <w:jc w:val="both"/>
            </w:pPr>
            <w:r>
              <w:rPr>
                <w:rFonts w:ascii="Times New Roman"/>
                <w:b w:val="false"/>
                <w:i w:val="false"/>
                <w:color w:val="000000"/>
                <w:sz w:val="20"/>
              </w:rPr>
              <w:t>
ОО – басқа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11-кестеде берілген әуе көлігімен әкелінетін тауарлар туралы алдын ала ақпаратты ұсыну мақсаттарының тізбесіне сәйкес кодтық мәнді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ол толтырылған жағдайда, мынадай мәндердің бірін қабылдауы тиіс: </w:t>
            </w:r>
          </w:p>
          <w:p>
            <w:pPr>
              <w:spacing w:after="20"/>
              <w:ind w:left="20"/>
              <w:jc w:val="both"/>
            </w:pPr>
            <w:r>
              <w:rPr>
                <w:rFonts w:ascii="Times New Roman"/>
                <w:b w:val="false"/>
                <w:i w:val="false"/>
                <w:color w:val="000000"/>
                <w:sz w:val="20"/>
              </w:rPr>
              <w:t>
1 – алдын ала ақпаратты ұсынған тұлға Еуразиялық экономикалық одақтың кедендік аумағына тауарлар әкелуді жүзеге асыратын тасымалдаушымен сәйкес келеді;</w:t>
            </w:r>
          </w:p>
          <w:p>
            <w:pPr>
              <w:spacing w:after="20"/>
              <w:ind w:left="20"/>
              <w:jc w:val="both"/>
            </w:pPr>
            <w:r>
              <w:rPr>
                <w:rFonts w:ascii="Times New Roman"/>
                <w:b w:val="false"/>
                <w:i w:val="false"/>
                <w:color w:val="000000"/>
                <w:sz w:val="20"/>
              </w:rPr>
              <w:t>
0 – алдын ала ақпаратты ұсынған тұлға Еуразиялық экономикалық одақтың кедендік аумағына тауарлар әкелуді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тауарлар контейнерде тасымалданады;</w:t>
            </w:r>
          </w:p>
          <w:p>
            <w:pPr>
              <w:spacing w:after="20"/>
              <w:ind w:left="20"/>
              <w:jc w:val="both"/>
            </w:pPr>
            <w:r>
              <w:rPr>
                <w:rFonts w:ascii="Times New Roman"/>
                <w:b w:val="false"/>
                <w:i w:val="false"/>
                <w:color w:val="000000"/>
                <w:sz w:val="20"/>
              </w:rPr>
              <w:t>
0 – тауарлар контейнерде тасымалданбайды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xml:space="preserve">
1 – жүктерді, жолаушыларды және (немесе) багажды халықаралық тасымалдауды бастау үшін көлік құралын кедендік аумаққа әкелу; </w:t>
            </w:r>
          </w:p>
          <w:p>
            <w:pPr>
              <w:spacing w:after="20"/>
              <w:ind w:left="20"/>
              <w:jc w:val="both"/>
            </w:pPr>
            <w:r>
              <w:rPr>
                <w:rFonts w:ascii="Times New Roman"/>
                <w:b w:val="false"/>
                <w:i w:val="false"/>
                <w:color w:val="000000"/>
                <w:sz w:val="20"/>
              </w:rPr>
              <w:t>
3 – жүктерді, жолаушыларды және (немесе) багажды халықаралық тасымалдауды аяқтау үшін көлік құралын кедендік аумаққа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11-кестеде берілген әуе көлігімен әкелінетін тауарлар туралы алдын ала ақпаратты ұсыну мақсаттарының тізбесіне сәйкес кодтық мәнді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13.4. Декларацияның типі</w:t>
            </w:r>
          </w:p>
          <w:p>
            <w:pPr>
              <w:spacing w:after="20"/>
              <w:ind w:left="20"/>
              <w:jc w:val="both"/>
            </w:pPr>
            <w:r>
              <w:rPr>
                <w:rFonts w:ascii="Times New Roman"/>
                <w:b w:val="false"/>
                <w:i w:val="false"/>
                <w:color w:val="000000"/>
                <w:sz w:val="20"/>
              </w:rPr>
              <w:t>
(casdo: Declaration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мәнді қабылдауы тиіс:</w:t>
            </w:r>
          </w:p>
          <w:p>
            <w:pPr>
              <w:spacing w:after="20"/>
              <w:ind w:left="20"/>
              <w:jc w:val="both"/>
            </w:pPr>
            <w:r>
              <w:rPr>
                <w:rFonts w:ascii="Times New Roman"/>
                <w:b w:val="false"/>
                <w:i w:val="false"/>
                <w:color w:val="000000"/>
                <w:sz w:val="20"/>
              </w:rPr>
              <w:t>
КТ – тауарды кедендік транзиттің кедендік рәсіміне сәйкес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тасымалдау (тасу) ерекшелігінің коды</w:t>
            </w:r>
          </w:p>
          <w:p>
            <w:pPr>
              <w:spacing w:after="20"/>
              <w:ind w:left="20"/>
              <w:jc w:val="both"/>
            </w:pPr>
            <w:r>
              <w:rPr>
                <w:rFonts w:ascii="Times New Roman"/>
                <w:b w:val="false"/>
                <w:i w:val="false"/>
                <w:color w:val="000000"/>
                <w:sz w:val="20"/>
              </w:rPr>
              <w:t>
(casdo: Transit Procedure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ТР – тауарларды келу орнындағы кеден органынан кету орнындағы кеден органына дейін тасымалдау;</w:t>
            </w:r>
          </w:p>
          <w:p>
            <w:pPr>
              <w:spacing w:after="20"/>
              <w:ind w:left="20"/>
              <w:jc w:val="both"/>
            </w:pPr>
            <w:r>
              <w:rPr>
                <w:rFonts w:ascii="Times New Roman"/>
                <w:b w:val="false"/>
                <w:i w:val="false"/>
                <w:color w:val="000000"/>
                <w:sz w:val="20"/>
              </w:rPr>
              <w:t>
ИМ – тауарларды келу орнындағы кеден органынан ішкі кеден органына дейін тасымалдау;</w:t>
            </w:r>
          </w:p>
          <w:p>
            <w:pPr>
              <w:spacing w:after="20"/>
              <w:ind w:left="20"/>
              <w:jc w:val="both"/>
            </w:pPr>
            <w:r>
              <w:rPr>
                <w:rFonts w:ascii="Times New Roman"/>
                <w:b w:val="false"/>
                <w:i w:val="false"/>
                <w:color w:val="000000"/>
                <w:sz w:val="20"/>
              </w:rPr>
              <w:t>
ТС – тауарларды Еуразиялық экономикалық одаққа мүше болып табылмайтын мемлекеттердің аумағы және (немесе) теңіз арқылы кеден органдары арасында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 Transit Feature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ХПЖ – халықаралық пошта жөнелтілімдерін кедендік декларациялау кезінде;</w:t>
            </w:r>
          </w:p>
          <w:p>
            <w:pPr>
              <w:spacing w:after="20"/>
              <w:ind w:left="20"/>
              <w:jc w:val="both"/>
            </w:pPr>
            <w:r>
              <w:rPr>
                <w:rFonts w:ascii="Times New Roman"/>
                <w:b w:val="false"/>
                <w:i w:val="false"/>
                <w:color w:val="000000"/>
                <w:sz w:val="20"/>
              </w:rPr>
              <w:t>
ЖТ – жеке пайдалануға арналған тауарларды және (немесе) жеке пайдалануға арналған көлік құралдарын кедендік декларациялау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13.15. Халықаралық пошта жөнелтілімдерінің болуы белгісі</w:t>
            </w:r>
          </w:p>
          <w:p>
            <w:pPr>
              <w:spacing w:after="20"/>
              <w:ind w:left="20"/>
              <w:jc w:val="both"/>
            </w:pPr>
            <w:r>
              <w:rPr>
                <w:rFonts w:ascii="Times New Roman"/>
                <w:b w:val="false"/>
                <w:i w:val="false"/>
                <w:color w:val="000000"/>
                <w:sz w:val="20"/>
              </w:rPr>
              <w:t>
(casdo: International Mail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ХПЖ – бортта халықаралық пошта жөнелтілімдері болған кезде;</w:t>
            </w:r>
          </w:p>
          <w:p>
            <w:pPr>
              <w:spacing w:after="20"/>
              <w:ind w:left="20"/>
              <w:jc w:val="both"/>
            </w:pPr>
            <w:r>
              <w:rPr>
                <w:rFonts w:ascii="Times New Roman"/>
                <w:b w:val="false"/>
                <w:i w:val="false"/>
                <w:color w:val="000000"/>
                <w:sz w:val="20"/>
              </w:rPr>
              <w:t>
ЭКЖ – бортта экспресс-жүктер болған кезде.</w:t>
            </w:r>
          </w:p>
          <w:p>
            <w:pPr>
              <w:spacing w:after="20"/>
              <w:ind w:left="20"/>
              <w:jc w:val="both"/>
            </w:pPr>
            <w:r>
              <w:rPr>
                <w:rFonts w:ascii="Times New Roman"/>
                <w:b w:val="false"/>
                <w:i w:val="false"/>
                <w:color w:val="000000"/>
                <w:sz w:val="20"/>
              </w:rPr>
              <w:t>
Басқа жағдайларда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келген көлік құралдары кедендік транзиттің кедендік рәсіміне сәйкес тауарларды тасымалдауды жүзеге асыратын көлік құралдарыме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келген көлік құралдары кедендік транзиттің кедендік рәсіміне сәйкес тауарларды тасымалдауды жүзеге асыратын көлік құралдарыме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келу орнында тауарларды түсіру;</w:t>
            </w:r>
          </w:p>
          <w:p>
            <w:pPr>
              <w:spacing w:after="20"/>
              <w:ind w:left="20"/>
              <w:jc w:val="both"/>
            </w:pPr>
            <w:r>
              <w:rPr>
                <w:rFonts w:ascii="Times New Roman"/>
                <w:b w:val="false"/>
                <w:i w:val="false"/>
                <w:color w:val="000000"/>
                <w:sz w:val="20"/>
              </w:rPr>
              <w:t>
2 – келу орнында тауарларды қайта тиеу (ауыстырып тиеу), көлік құралдарын алмастыру;</w:t>
            </w:r>
          </w:p>
          <w:p>
            <w:pPr>
              <w:spacing w:after="20"/>
              <w:ind w:left="20"/>
              <w:jc w:val="both"/>
            </w:pPr>
            <w:r>
              <w:rPr>
                <w:rFonts w:ascii="Times New Roman"/>
                <w:b w:val="false"/>
                <w:i w:val="false"/>
                <w:color w:val="000000"/>
                <w:sz w:val="20"/>
              </w:rPr>
              <w:t>
3 – кедендік транзиттің кедендік рәсіміне сәйкес тауарларды тасымалдау кезінде тауарларды қайта тиеу (ауыстырып тиеу), көлік құралдарын алмастыру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басқа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13.26.6.1. Сақтаудың айрықша талаптарының қажеттілігі белгісі</w:t>
            </w:r>
          </w:p>
          <w:p>
            <w:pPr>
              <w:spacing w:after="20"/>
              <w:ind w:left="20"/>
              <w:jc w:val="both"/>
            </w:pPr>
            <w:r>
              <w:rPr>
                <w:rFonts w:ascii="Times New Roman"/>
                <w:b w:val="false"/>
                <w:i w:val="false"/>
                <w:color w:val="000000"/>
                <w:sz w:val="20"/>
              </w:rPr>
              <w:t>
(casdo: Special Storage Requirement‌Indicator)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тауарларды уақытша сақтаудың айрықша талаптарын қамтамасыз ету қажет;</w:t>
            </w:r>
          </w:p>
          <w:p>
            <w:pPr>
              <w:spacing w:after="20"/>
              <w:ind w:left="20"/>
              <w:jc w:val="both"/>
            </w:pPr>
            <w:r>
              <w:rPr>
                <w:rFonts w:ascii="Times New Roman"/>
                <w:b w:val="false"/>
                <w:i w:val="false"/>
                <w:color w:val="000000"/>
                <w:sz w:val="20"/>
              </w:rPr>
              <w:t>
0 – тауарларды уақытша сақтаудың айрықша талаптарын қамтамасыз ету қажеттілігі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мәнді қабылдауы тиіс:</w:t>
            </w:r>
          </w:p>
          <w:p>
            <w:pPr>
              <w:spacing w:after="20"/>
              <w:ind w:left="20"/>
              <w:jc w:val="both"/>
            </w:pPr>
            <w:r>
              <w:rPr>
                <w:rFonts w:ascii="Times New Roman"/>
                <w:b w:val="false"/>
                <w:i w:val="false"/>
                <w:color w:val="000000"/>
                <w:sz w:val="20"/>
              </w:rPr>
              <w:t xml:space="preserve">
1 – тауар әскери мақсаттағы өнім болып табылады. </w:t>
            </w:r>
          </w:p>
          <w:p>
            <w:pPr>
              <w:spacing w:after="20"/>
              <w:ind w:left="20"/>
              <w:jc w:val="both"/>
            </w:pPr>
            <w:r>
              <w:rPr>
                <w:rFonts w:ascii="Times New Roman"/>
                <w:b w:val="false"/>
                <w:i w:val="false"/>
                <w:color w:val="000000"/>
                <w:sz w:val="20"/>
              </w:rPr>
              <w:t>
Басқа жағдайларда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13.27.15.1. Тауардың қаптамасы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қаптамасы бар;</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13.27.15.5.1. Жүк орны (қаптамасы)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түпқоймалар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13.27.20.16.1. Зарарсыздандыруды жүргізу белгісі</w:t>
            </w:r>
          </w:p>
          <w:p>
            <w:pPr>
              <w:spacing w:after="20"/>
              <w:ind w:left="20"/>
              <w:jc w:val="both"/>
            </w:pPr>
            <w:r>
              <w:rPr>
                <w:rFonts w:ascii="Times New Roman"/>
                <w:b w:val="false"/>
                <w:i w:val="false"/>
                <w:color w:val="000000"/>
                <w:sz w:val="20"/>
              </w:rPr>
              <w:t>
(casdo: Disinfection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өнімді зарарсыздандыру жүргізілді;</w:t>
            </w:r>
          </w:p>
          <w:p>
            <w:pPr>
              <w:spacing w:after="20"/>
              <w:ind w:left="20"/>
              <w:jc w:val="both"/>
            </w:pPr>
            <w:r>
              <w:rPr>
                <w:rFonts w:ascii="Times New Roman"/>
                <w:b w:val="false"/>
                <w:i w:val="false"/>
                <w:color w:val="000000"/>
                <w:sz w:val="20"/>
              </w:rPr>
              <w:t>
0 – өнімді зарарсыздандыру жүргізілмеді немесе зарарсыздандыруды жүргізу туралы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келеді;</w:t>
            </w:r>
          </w:p>
          <w:p>
            <w:pPr>
              <w:spacing w:after="20"/>
              <w:ind w:left="20"/>
              <w:jc w:val="both"/>
            </w:pPr>
            <w:r>
              <w:rPr>
                <w:rFonts w:ascii="Times New Roman"/>
                <w:b w:val="false"/>
                <w:i w:val="false"/>
                <w:color w:val="000000"/>
                <w:sz w:val="20"/>
              </w:rPr>
              <w:t>
0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13.30.8.5. Рөлдің коды</w:t>
            </w:r>
          </w:p>
          <w:p>
            <w:pPr>
              <w:spacing w:after="20"/>
              <w:ind w:left="20"/>
              <w:jc w:val="both"/>
            </w:pPr>
            <w:r>
              <w:rPr>
                <w:rFonts w:ascii="Times New Roman"/>
                <w:b w:val="false"/>
                <w:i w:val="false"/>
                <w:color w:val="000000"/>
                <w:sz w:val="20"/>
              </w:rPr>
              <w:t>
(casdo: Role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тасымалдаушы ұйымның өкілі болып табылатын өзге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15.1. Керек-жарақтардың болуы белгісі</w:t>
            </w:r>
          </w:p>
          <w:p>
            <w:pPr>
              <w:spacing w:after="20"/>
              <w:ind w:left="20"/>
              <w:jc w:val="both"/>
            </w:pPr>
            <w:r>
              <w:rPr>
                <w:rFonts w:ascii="Times New Roman"/>
                <w:b w:val="false"/>
                <w:i w:val="false"/>
                <w:color w:val="000000"/>
                <w:sz w:val="20"/>
              </w:rPr>
              <w:t>
(casdo: Store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керек-жарақтар бар;</w:t>
            </w:r>
          </w:p>
          <w:p>
            <w:pPr>
              <w:spacing w:after="20"/>
              <w:ind w:left="20"/>
              <w:jc w:val="both"/>
            </w:pPr>
            <w:r>
              <w:rPr>
                <w:rFonts w:ascii="Times New Roman"/>
                <w:b w:val="false"/>
                <w:i w:val="false"/>
                <w:color w:val="000000"/>
                <w:sz w:val="20"/>
              </w:rPr>
              <w:t>
0 – көлік құралының бортында керек-жарақтар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заттардың болуы белгісі</w:t>
            </w:r>
          </w:p>
          <w:p>
            <w:pPr>
              <w:spacing w:after="20"/>
              <w:ind w:left="20"/>
              <w:jc w:val="both"/>
            </w:pPr>
            <w:r>
              <w:rPr>
                <w:rFonts w:ascii="Times New Roman"/>
                <w:b w:val="false"/>
                <w:i w:val="false"/>
                <w:color w:val="000000"/>
                <w:sz w:val="20"/>
              </w:rPr>
              <w:t>
(casdo: Drugs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құрамы есірткі, күшті әсер ететін заттар, психотропты және уытты заттарды қамтитын дәрілік заттар бар;</w:t>
            </w:r>
          </w:p>
          <w:p>
            <w:pPr>
              <w:spacing w:after="20"/>
              <w:ind w:left="20"/>
              <w:jc w:val="both"/>
            </w:pPr>
            <w:r>
              <w:rPr>
                <w:rFonts w:ascii="Times New Roman"/>
                <w:b w:val="false"/>
                <w:i w:val="false"/>
                <w:color w:val="000000"/>
                <w:sz w:val="20"/>
              </w:rPr>
              <w:t>
0 – көлік құралының бортында құрамы есірткі, күшті әсер ететін заттар, психотропты және уытты заттарды қамтитын дәрілік заттар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17. Қауіпті жүктердің болуы белгісі</w:t>
            </w:r>
          </w:p>
          <w:p>
            <w:pPr>
              <w:spacing w:after="20"/>
              <w:ind w:left="20"/>
              <w:jc w:val="both"/>
            </w:pPr>
            <w:r>
              <w:rPr>
                <w:rFonts w:ascii="Times New Roman"/>
                <w:b w:val="false"/>
                <w:i w:val="false"/>
                <w:color w:val="000000"/>
                <w:sz w:val="20"/>
              </w:rPr>
              <w:t>
(casdo: Dangerous Goods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қауіпті жүктер бар;</w:t>
            </w:r>
          </w:p>
          <w:p>
            <w:pPr>
              <w:spacing w:after="20"/>
              <w:ind w:left="20"/>
              <w:jc w:val="both"/>
            </w:pPr>
            <w:r>
              <w:rPr>
                <w:rFonts w:ascii="Times New Roman"/>
                <w:b w:val="false"/>
                <w:i w:val="false"/>
                <w:color w:val="000000"/>
                <w:sz w:val="20"/>
              </w:rPr>
              <w:t>
0 – көлік құралының бортында қауіпті жүктер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18. Қару-жарақтың және (немесе) оқ-дәрілердің болуы белгісі</w:t>
            </w:r>
          </w:p>
          <w:p>
            <w:pPr>
              <w:spacing w:after="20"/>
              <w:ind w:left="20"/>
              <w:jc w:val="both"/>
            </w:pPr>
            <w:r>
              <w:rPr>
                <w:rFonts w:ascii="Times New Roman"/>
                <w:b w:val="false"/>
                <w:i w:val="false"/>
                <w:color w:val="000000"/>
                <w:sz w:val="20"/>
              </w:rPr>
              <w:t>
(casdo: Weapon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қару-жарақ және (немесе) оқ-дәрілер бар;</w:t>
            </w:r>
          </w:p>
          <w:p>
            <w:pPr>
              <w:spacing w:after="20"/>
              <w:ind w:left="20"/>
              <w:jc w:val="both"/>
            </w:pPr>
            <w:r>
              <w:rPr>
                <w:rFonts w:ascii="Times New Roman"/>
                <w:b w:val="false"/>
                <w:i w:val="false"/>
                <w:color w:val="000000"/>
                <w:sz w:val="20"/>
              </w:rPr>
              <w:t>
0 – көлік құралының бортында қару-жарақ және (немесе) оқ-дәрілер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бөлшектердің және жабдықтың болуы белгісі</w:t>
            </w:r>
          </w:p>
          <w:p>
            <w:pPr>
              <w:spacing w:after="20"/>
              <w:ind w:left="20"/>
              <w:jc w:val="both"/>
            </w:pPr>
            <w:r>
              <w:rPr>
                <w:rFonts w:ascii="Times New Roman"/>
                <w:b w:val="false"/>
                <w:i w:val="false"/>
                <w:color w:val="000000"/>
                <w:sz w:val="20"/>
              </w:rPr>
              <w:t>
(casdo: Spare Parts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20.1. Науқас тұлғаның болуы белгісі</w:t>
            </w:r>
          </w:p>
          <w:p>
            <w:pPr>
              <w:spacing w:after="20"/>
              <w:ind w:left="20"/>
              <w:jc w:val="both"/>
            </w:pPr>
            <w:r>
              <w:rPr>
                <w:rFonts w:ascii="Times New Roman"/>
                <w:b w:val="false"/>
                <w:i w:val="false"/>
                <w:color w:val="000000"/>
                <w:sz w:val="20"/>
              </w:rPr>
              <w:t>
(casdo: On Board Disease Person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науқас тұлға бар;</w:t>
            </w:r>
          </w:p>
          <w:p>
            <w:pPr>
              <w:spacing w:after="20"/>
              <w:ind w:left="20"/>
              <w:jc w:val="both"/>
            </w:pPr>
            <w:r>
              <w:rPr>
                <w:rFonts w:ascii="Times New Roman"/>
                <w:b w:val="false"/>
                <w:i w:val="false"/>
                <w:color w:val="000000"/>
                <w:sz w:val="20"/>
              </w:rPr>
              <w:t>
0 – кеме бортында науқас тұлға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20.3.1. Дезинсекция жүргізу белгісі</w:t>
            </w:r>
          </w:p>
          <w:p>
            <w:pPr>
              <w:spacing w:after="20"/>
              <w:ind w:left="20"/>
              <w:jc w:val="both"/>
            </w:pPr>
            <w:r>
              <w:rPr>
                <w:rFonts w:ascii="Times New Roman"/>
                <w:b w:val="false"/>
                <w:i w:val="false"/>
                <w:color w:val="000000"/>
                <w:sz w:val="20"/>
              </w:rPr>
              <w:t>
(casdo: Disinfestation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кемеде дезинсекция жүргізілді;</w:t>
            </w:r>
          </w:p>
          <w:p>
            <w:pPr>
              <w:spacing w:after="20"/>
              <w:ind w:left="20"/>
              <w:jc w:val="both"/>
            </w:pPr>
            <w:r>
              <w:rPr>
                <w:rFonts w:ascii="Times New Roman"/>
                <w:b w:val="false"/>
                <w:i w:val="false"/>
                <w:color w:val="000000"/>
                <w:sz w:val="20"/>
              </w:rPr>
              <w:t>
0 – кемеде дезинсекция жүргізілмеді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20.3.2.1. Жүргізілген дезинсекция түрінің коды</w:t>
            </w:r>
          </w:p>
          <w:p>
            <w:pPr>
              <w:spacing w:after="20"/>
              <w:ind w:left="20"/>
              <w:jc w:val="both"/>
            </w:pPr>
            <w:r>
              <w:rPr>
                <w:rFonts w:ascii="Times New Roman"/>
                <w:b w:val="false"/>
                <w:i w:val="false"/>
                <w:color w:val="000000"/>
                <w:sz w:val="20"/>
              </w:rPr>
              <w:t>
(casdo: Disinfestation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жоспарлы дезинсекция;</w:t>
            </w:r>
          </w:p>
          <w:p>
            <w:pPr>
              <w:spacing w:after="20"/>
              <w:ind w:left="20"/>
              <w:jc w:val="both"/>
            </w:pPr>
            <w:r>
              <w:rPr>
                <w:rFonts w:ascii="Times New Roman"/>
                <w:b w:val="false"/>
                <w:i w:val="false"/>
                <w:color w:val="000000"/>
                <w:sz w:val="20"/>
              </w:rPr>
              <w:t xml:space="preserve">
2 – эпидемиологиялық көрсеткіштер бойынша дезинсекция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21.2. Рөлдің коды</w:t>
            </w:r>
          </w:p>
          <w:p>
            <w:pPr>
              <w:spacing w:after="20"/>
              <w:ind w:left="20"/>
              <w:jc w:val="both"/>
            </w:pPr>
            <w:r>
              <w:rPr>
                <w:rFonts w:ascii="Times New Roman"/>
                <w:b w:val="false"/>
                <w:i w:val="false"/>
                <w:color w:val="000000"/>
                <w:sz w:val="20"/>
              </w:rPr>
              <w:t>
(casdo: Role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экипаж мүшесі;</w:t>
            </w:r>
          </w:p>
          <w:p>
            <w:pPr>
              <w:spacing w:after="20"/>
              <w:ind w:left="20"/>
              <w:jc w:val="both"/>
            </w:pPr>
            <w:r>
              <w:rPr>
                <w:rFonts w:ascii="Times New Roman"/>
                <w:b w:val="false"/>
                <w:i w:val="false"/>
                <w:color w:val="000000"/>
                <w:sz w:val="20"/>
              </w:rPr>
              <w:t>
2 – жолаушы</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Күрделі деректеменің құрамына енетін қоса тіркелген деректер үшін осы күрделі деректеме толтырылған жағдайда қолданылады.</w:t>
      </w:r>
    </w:p>
    <w:bookmarkStart w:name="z46" w:id="41"/>
    <w:p>
      <w:pPr>
        <w:spacing w:after="0"/>
        <w:ind w:left="0"/>
        <w:jc w:val="both"/>
      </w:pPr>
      <w:r>
        <w:rPr>
          <w:rFonts w:ascii="Times New Roman"/>
          <w:b w:val="false"/>
          <w:i w:val="false"/>
          <w:color w:val="000000"/>
          <w:sz w:val="28"/>
        </w:rPr>
        <w:t>
      11-кесте</w:t>
      </w:r>
    </w:p>
    <w:bookmarkEnd w:id="41"/>
    <w:bookmarkStart w:name="z47" w:id="42"/>
    <w:p>
      <w:pPr>
        <w:spacing w:after="0"/>
        <w:ind w:left="0"/>
        <w:jc w:val="left"/>
      </w:pPr>
      <w:r>
        <w:rPr>
          <w:rFonts w:ascii="Times New Roman"/>
          <w:b/>
          <w:i w:val="false"/>
          <w:color w:val="000000"/>
        </w:rPr>
        <w:t xml:space="preserve"> Әуе көлігімен әкелінетін тауарлар туралы алдын ала ақпаратты ұсыну мақсаттарының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11-бабы 2-тармағының 1-тармақшасында көзделген мақсаттарда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278-бабына сәйкес халықаралық тасымалдау көлік құралына декларация ретінде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тұрғындардың санитариялық-эпидемиологиялық саламаттылығы саласындағы уәкілетті органының халықаралық тасымалдау көлік құралдарын және тұлғаларды санитариялық-эпидемиологиялық қадағалауға (бақылауға) қатысты бөлігінде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100-бабына сәйкес тауарларды уақытша сақтауға орналастырумен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транзиттің кедендік рәсіміне орналастырумен байланысты кедендік операцияларды жүргізу үшін, соның ішінде транзиттік декларация ретінде пайдалану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халықтың санитариялық-эпидемиологиялық саламаттығы саласындағы уәкілетті органының санитариялық-эпидемиологиялық қадағалауға (бақылауға) жататын тауарларға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ветеринария саласындағы уәкілетті органының ветеринариялық бақылауға (қадағалауға) жататын тауарларға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өсімдіктер карантині бойынша уәкілетті органының карантинге жатқызылған өнімге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88-бабына сәйкес тауарлардың Еуразиялық экономикалық одақтың кедендік аумағына жеткізілгені туралы хабарламамен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келу орнында тауарларды түсіруді жүзеге асыруға рұқсат алуымен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одаққа мүше мемлекеттердің заңнамасында және (немесе) Еуразиялық экономикалық одаққа мүше мемлекеттердің үшінші тараппен халықаралық шарттарында көзделген жағдайларда мұндай хабарламаға рұқсат етілетін болса, кеден органын келу орнында тауарларды түсіруді жүзеге асыру туралы хабардар етумен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тасымалдау көлік құралдарын келу орнында басқа көлік құралдарымен алмастыруды жүзеге асыруға рұқсат алуымен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тасымалдау көлік құралдарын келу орнында басқа көлік құралдарымен алмастыруды жүзеге асыру туралы хабардар етумен байланысты кедендік операцияларды жүргізу үшін ұсынылатын алдын ала ақпарат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