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0e7a" w14:textId="cfd0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бұйымды тіркеу мақсатында оның құрамдас бөліктері болып табылатын медициналық элементтерді шектеу критерийлері туралы</w:t>
      </w:r>
    </w:p>
    <w:p>
      <w:pPr>
        <w:spacing w:after="0"/>
        <w:ind w:left="0"/>
        <w:jc w:val="both"/>
      </w:pPr>
      <w:r>
        <w:rPr>
          <w:rFonts w:ascii="Times New Roman"/>
          <w:b w:val="false"/>
          <w:i w:val="false"/>
          <w:color w:val="000000"/>
          <w:sz w:val="28"/>
        </w:rPr>
        <w:t>Еуразиялық экономикалық комиссия Алқасының 2018 жылғы 24 шілдедегі № 116 шешімі</w:t>
      </w:r>
    </w:p>
    <w:p>
      <w:pPr>
        <w:spacing w:after="0"/>
        <w:ind w:left="0"/>
        <w:jc w:val="left"/>
      </w:pPr>
    </w:p>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шеңберіндегі медициналық бұйымдар (медициналық мақсаттағы бұйымдар мен медициналық техника) айналысының бірыңғай қағидаттары мен қағидалары туралы келісімнің 3-бабының </w:t>
      </w:r>
      <w:r>
        <w:rPr>
          <w:rFonts w:ascii="Times New Roman"/>
          <w:b w:val="false"/>
          <w:i w:val="false"/>
          <w:color w:val="000000"/>
          <w:sz w:val="28"/>
        </w:rPr>
        <w:t>2-тармағының</w:t>
      </w:r>
      <w:r>
        <w:rPr>
          <w:rFonts w:ascii="Times New Roman"/>
          <w:b w:val="false"/>
          <w:i w:val="false"/>
          <w:color w:val="000000"/>
          <w:sz w:val="28"/>
        </w:rPr>
        <w:t xml:space="preserve">, 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және Еуразиялық экономикалық комиссия Кеңесінің 2016 жылғы 12 ақпандағы № 46 шешімімен бекітілген Медициналық бұйымдарды тіркеу және олардың қауіпсіздігіне, сапасына және тиімділігіне сараптама жасау қағидаларының 11-тармағының негізінде, сондай-ақ 2017 – 2019 жылдарға арналған Еуразиялық экономикалық одақ шеңберінде дәрілік заттар мен медициналық бұйымдардың ортақ нарықтарын реттеу мәселелері жөніндегі Еуразиялық экономикалық комиссия актілері тізбесінің (Еуразиялық экономикалық комиссия Кеңесінің 2017 жылғы 17 мамырдағы № 15 өкіміне қосымша) 23-тармағына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Медициналық бұйымды тіркеу мақсатында оның құрамдас бөліктері болып табылатын медициналық элементтерді шектеу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24 шілдедегі</w:t>
            </w:r>
            <w:r>
              <w:br/>
            </w:r>
            <w:r>
              <w:rPr>
                <w:rFonts w:ascii="Times New Roman"/>
                <w:b w:val="false"/>
                <w:i w:val="false"/>
                <w:color w:val="000000"/>
                <w:sz w:val="20"/>
              </w:rPr>
              <w:t>№ 116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Медициналық бұйымды тіркеу мақсатында оның құрамдас бөліктері болып табылатын медициналық элементтерді шектеу критерийлері</w:t>
      </w:r>
    </w:p>
    <w:bookmarkEnd w:id="1"/>
    <w:p>
      <w:pPr>
        <w:spacing w:after="0"/>
        <w:ind w:left="0"/>
        <w:jc w:val="left"/>
      </w:pPr>
    </w:p>
    <w:p>
      <w:pPr>
        <w:spacing w:after="0"/>
        <w:ind w:left="0"/>
        <w:jc w:val="both"/>
      </w:pPr>
      <w:r>
        <w:rPr>
          <w:rFonts w:ascii="Times New Roman"/>
          <w:b w:val="false"/>
          <w:i w:val="false"/>
          <w:color w:val="000000"/>
          <w:sz w:val="28"/>
        </w:rPr>
        <w:t>
      1. Осы құжат медициналық бұйымды тіркеу мақсатында оның құрамдас бөліктері болып табылатын  элементтерді шектеу критерийлерін белгілейді.</w:t>
      </w:r>
    </w:p>
    <w:bookmarkStart w:name="z7" w:id="2"/>
    <w:p>
      <w:pPr>
        <w:spacing w:after="0"/>
        <w:ind w:left="0"/>
        <w:jc w:val="both"/>
      </w:pPr>
      <w:r>
        <w:rPr>
          <w:rFonts w:ascii="Times New Roman"/>
          <w:b w:val="false"/>
          <w:i w:val="false"/>
          <w:color w:val="000000"/>
          <w:sz w:val="28"/>
        </w:rPr>
        <w:t>
      2. Осы құжатты қолдану мақсаты үшін мыналарды білдіретін ұғымдар пайдаланылады:</w:t>
      </w:r>
    </w:p>
    <w:bookmarkEnd w:id="2"/>
    <w:p>
      <w:pPr>
        <w:spacing w:after="0"/>
        <w:ind w:left="0"/>
        <w:jc w:val="both"/>
      </w:pPr>
      <w:r>
        <w:rPr>
          <w:rFonts w:ascii="Times New Roman"/>
          <w:b w:val="false"/>
          <w:i w:val="false"/>
          <w:color w:val="000000"/>
          <w:sz w:val="28"/>
        </w:rPr>
        <w:t>
      "медициналық бұйымның басалқы бөлігі" – медициналық бұйымның жарамды болуын  ұстап тұру немесе дұрыстығын немесе жұмыс істеу қабылетін қалпына келтіру мақсатында пайдаланылып жүрген дәл сондай бөлікті ауыстыруға арналған медициналық бұйымның бөлігі;</w:t>
      </w:r>
    </w:p>
    <w:p>
      <w:pPr>
        <w:spacing w:after="0"/>
        <w:ind w:left="0"/>
        <w:jc w:val="both"/>
      </w:pPr>
      <w:r>
        <w:rPr>
          <w:rFonts w:ascii="Times New Roman"/>
          <w:b w:val="false"/>
          <w:i w:val="false"/>
          <w:color w:val="000000"/>
          <w:sz w:val="28"/>
        </w:rPr>
        <w:t>
      "медициналық бұйымның негізгі блогы (бөлігі)" – медициналық бұйымның шығыс материалдарынан басқа, медициналық бұйымды өндірушінің атынан айналымға шығарылатын, медициналық бұйымды жеткізу кезінде медициналық бұйымның басқа негізгі блоктарымен (бөліктерімен) механикалық тұрғыдан  байланысы жоқ және медициналық бұйымның мақсатына сәйкес жұмыс істеуін қамтамасыз ететін бұйым. Медициналық бұйымның негізгі блоктарына (бөліктеріне) медициналық бұйым болып табылатын арнайы бағдарламалық қамтылым жатады, сондай-ақ белгіленген тәртіппен тіркелген және Еуразиялық экономикалық одақ шеңберінде айналымға шығарылған, тіркелетін медициналық бұйымды өндірушінің құжаттамасына сәйкес оның мақсатына сай жұмыс істеуін қамтамасыз етуге арналған басқа да медициналық бұйымдар жатуы мүмкін;</w:t>
      </w:r>
    </w:p>
    <w:p>
      <w:pPr>
        <w:spacing w:after="0"/>
        <w:ind w:left="0"/>
        <w:jc w:val="both"/>
      </w:pPr>
      <w:r>
        <w:rPr>
          <w:rFonts w:ascii="Times New Roman"/>
          <w:b w:val="false"/>
          <w:i w:val="false"/>
          <w:color w:val="000000"/>
          <w:sz w:val="28"/>
        </w:rPr>
        <w:t>
      "медициналық бұйымның құрамдас бөлігі" – медициналық бұйымның негізгі блогы (бөлігі), керек-жарақ, медициналық бұйымның жиынтықтауыштары және медициналық бұйымның шығыс материалдары.</w:t>
      </w:r>
    </w:p>
    <w:bookmarkStart w:name="z8" w:id="3"/>
    <w:p>
      <w:pPr>
        <w:spacing w:after="0"/>
        <w:ind w:left="0"/>
        <w:jc w:val="both"/>
      </w:pPr>
      <w:r>
        <w:rPr>
          <w:rFonts w:ascii="Times New Roman"/>
          <w:b w:val="false"/>
          <w:i w:val="false"/>
          <w:color w:val="000000"/>
          <w:sz w:val="28"/>
        </w:rPr>
        <w:t>
      Өзге ұғымдар Еуразиялық экономикалық комиссия Кеңесінің 2016 жылғы 12 ақпандағы № 46 шешімімен бекітілген Медициналық бұйымдарды тіркеу және олардың қауіпсіздігіне, сапасына және тиімділігіне сараптама жасау қағидаларында айқындалған мәндерде пайдаланылады.</w:t>
      </w:r>
    </w:p>
    <w:bookmarkEnd w:id="3"/>
    <w:bookmarkStart w:name="z9" w:id="4"/>
    <w:p>
      <w:pPr>
        <w:spacing w:after="0"/>
        <w:ind w:left="0"/>
        <w:jc w:val="both"/>
      </w:pPr>
      <w:r>
        <w:rPr>
          <w:rFonts w:ascii="Times New Roman"/>
          <w:b w:val="false"/>
          <w:i w:val="false"/>
          <w:color w:val="000000"/>
          <w:sz w:val="28"/>
        </w:rPr>
        <w:t>
      3. Медициналық бұйымның элементін оны тіркеу мақсатында медициналық бұйымның құрамдас бөлігіне жатқызу мынадай критерийлердің негізінде жүзеге асырылады:</w:t>
      </w:r>
    </w:p>
    <w:bookmarkEnd w:id="4"/>
    <w:bookmarkStart w:name="z10" w:id="5"/>
    <w:p>
      <w:pPr>
        <w:spacing w:after="0"/>
        <w:ind w:left="0"/>
        <w:jc w:val="both"/>
      </w:pPr>
      <w:r>
        <w:rPr>
          <w:rFonts w:ascii="Times New Roman"/>
          <w:b w:val="false"/>
          <w:i w:val="false"/>
          <w:color w:val="000000"/>
          <w:sz w:val="28"/>
        </w:rPr>
        <w:t>
      а) егер элемент медициналық бұйымды пайдалану кезінде жұмсалатын, медициналық бұйымның функционалдық мақсатына сай манипуляциялар жүргізуді қамтамасыз ететін бұйым немесе материал болса, онда мұндай элемент медициналық бұйымның шығыс материалдарына жатады. Бұл ретте медициналық бұйымның шығыс материалы ретінде басқа медициналық бұйымды, оның ішінде белгіленген тәртіппен тіркелген және Еуразиялық экономикалық одақ шеңберінде айналымға шығарылған медициналық бұйымды пайдалануға жол беріледі;</w:t>
      </w:r>
    </w:p>
    <w:bookmarkEnd w:id="5"/>
    <w:bookmarkStart w:name="z11" w:id="6"/>
    <w:p>
      <w:pPr>
        <w:spacing w:after="0"/>
        <w:ind w:left="0"/>
        <w:jc w:val="both"/>
      </w:pPr>
      <w:r>
        <w:rPr>
          <w:rFonts w:ascii="Times New Roman"/>
          <w:b w:val="false"/>
          <w:i w:val="false"/>
          <w:color w:val="000000"/>
          <w:sz w:val="28"/>
        </w:rPr>
        <w:t>
      б) егер элемент медициналық бұйымды пайдалану кезінде жұмсалатын, медициналық бұйымның функционалдық мақсатына сай манипуляциялар жүргізуді қамтамасыз ететін бұйым немесе материал болып табылмаса және Еуразиялық экономикалық одақ шеңберінде айналымға медициналық бұйымды өндірушінің атынан шығарылатын болса, бұл ретте ол:</w:t>
      </w:r>
    </w:p>
    <w:bookmarkEnd w:id="6"/>
    <w:p>
      <w:pPr>
        <w:spacing w:after="0"/>
        <w:ind w:left="0"/>
        <w:jc w:val="both"/>
      </w:pPr>
      <w:r>
        <w:rPr>
          <w:rFonts w:ascii="Times New Roman"/>
          <w:b w:val="false"/>
          <w:i w:val="false"/>
          <w:color w:val="000000"/>
          <w:sz w:val="28"/>
        </w:rPr>
        <w:t>
      медициналық бұйымның құрамдас бөлігі болмаса, онда мұндай элемент медициналық бұйымның негізгі блоктарына (бөліктеріне) жатады;</w:t>
      </w:r>
    </w:p>
    <w:p>
      <w:pPr>
        <w:spacing w:after="0"/>
        <w:ind w:left="0"/>
        <w:jc w:val="both"/>
      </w:pPr>
      <w:r>
        <w:rPr>
          <w:rFonts w:ascii="Times New Roman"/>
          <w:b w:val="false"/>
          <w:i w:val="false"/>
          <w:color w:val="000000"/>
          <w:sz w:val="28"/>
        </w:rPr>
        <w:t>
      медициналық бұйымның құрамдас бөлігі болса, онда мұндай элемент медициналық бұйымның құрауышы болып табылады;</w:t>
      </w:r>
    </w:p>
    <w:bookmarkStart w:name="z12" w:id="7"/>
    <w:p>
      <w:pPr>
        <w:spacing w:after="0"/>
        <w:ind w:left="0"/>
        <w:jc w:val="both"/>
      </w:pPr>
      <w:r>
        <w:rPr>
          <w:rFonts w:ascii="Times New Roman"/>
          <w:b w:val="false"/>
          <w:i w:val="false"/>
          <w:color w:val="000000"/>
          <w:sz w:val="28"/>
        </w:rPr>
        <w:t>
      в) егер элемент медициналық бұйымды пайдалану кезінде жұмсалатын, медициналық бұйымның функционалдық мақсатына сай манипуляциялар жүргізуді қамтамасыз ететін бұйым немесе материал болып табылмаса және Еуразиялық экономикалық одақ шеңберінде айналымға медициналық бұйымды өндірушінің атынан емес, элементті өндірушінің атынан шығарылса, бұл ретте:</w:t>
      </w:r>
    </w:p>
    <w:bookmarkEnd w:id="7"/>
    <w:p>
      <w:pPr>
        <w:spacing w:after="0"/>
        <w:ind w:left="0"/>
        <w:jc w:val="both"/>
      </w:pPr>
      <w:r>
        <w:rPr>
          <w:rFonts w:ascii="Times New Roman"/>
          <w:b w:val="false"/>
          <w:i w:val="false"/>
          <w:color w:val="000000"/>
          <w:sz w:val="28"/>
        </w:rPr>
        <w:t>
      медициналық бұйым, оның ішінде белгіленген тәртіппен тіркелген, Еуразиялық экономикалық одақ шеңберінде айналымға шығарылған, тіркелетін медициналық бұйымды өндірушінің құжаттамасына сәйкес оның мақсатына сай жұмыс істеуін қамтамасыз етуге арналған медициналық бұйым болып табылса, мұндай элемент медициналық бұйымның негізгі бөлігіне жатады;</w:t>
      </w:r>
    </w:p>
    <w:p>
      <w:pPr>
        <w:spacing w:after="0"/>
        <w:ind w:left="0"/>
        <w:jc w:val="both"/>
      </w:pPr>
      <w:r>
        <w:rPr>
          <w:rFonts w:ascii="Times New Roman"/>
          <w:b w:val="false"/>
          <w:i w:val="false"/>
          <w:color w:val="000000"/>
          <w:sz w:val="28"/>
        </w:rPr>
        <w:t>
      медициналық бұйым болып табылмаса және оны шығарушы медициналық бұйыммен бірге қолдануға арналмаған болса, онда мұндай элемент медициналық бұйымның керек-жарағына жатады;</w:t>
      </w:r>
    </w:p>
    <w:p>
      <w:pPr>
        <w:spacing w:after="0"/>
        <w:ind w:left="0"/>
        <w:jc w:val="both"/>
      </w:pPr>
      <w:r>
        <w:rPr>
          <w:rFonts w:ascii="Times New Roman"/>
          <w:b w:val="false"/>
          <w:i w:val="false"/>
          <w:color w:val="000000"/>
          <w:sz w:val="28"/>
        </w:rPr>
        <w:t>
      медициналық бұйым болып табылмаса және оны шығарушы медициналық бұйыммен бірге қолдануға арнайы мақсат қоймаса, онда мұндай элемент медициналық бұйымның құрауыштарына жатады.</w:t>
      </w:r>
    </w:p>
    <w:bookmarkStart w:name="z13" w:id="8"/>
    <w:p>
      <w:pPr>
        <w:spacing w:after="0"/>
        <w:ind w:left="0"/>
        <w:jc w:val="both"/>
      </w:pPr>
      <w:r>
        <w:rPr>
          <w:rFonts w:ascii="Times New Roman"/>
          <w:b w:val="false"/>
          <w:i w:val="false"/>
          <w:color w:val="000000"/>
          <w:sz w:val="28"/>
        </w:rPr>
        <w:t>
      4. Медициналық бұйым элементін медициналық бұйымның құрамдас бөлігіне жатқызған кезде қосымшаға сай схемаға сәйкес типтік алгоритм қолданылады. Медициналық бұйымның құрамдас бөліктерін сәйкестендіру кезінде осы алгоритмнен ауытқуды өтініш иесі беретін тіркеу досьесінде негіздеуге және ол медициналық бұйымды тіркеу және тіркеу досьесіне өзгерістер енгізу рәсімі шеңберіндегі сараптама кезінде расталуға тиіс.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Егер медициналық бұйымның шығыс материалдары немесе медициналық бұйымның негізгі блогы (бөлігі) ретінде басқа медициналық бұйым пайдаланылса, онда ол белгіленген тәртіппен жеке немесе жиынтықта тіркелуі және Еуразиялық экономикалық одақ шеңберінде айналымға жіберілуі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бұйымды тіркеу</w:t>
            </w:r>
            <w:r>
              <w:br/>
            </w:r>
            <w:r>
              <w:rPr>
                <w:rFonts w:ascii="Times New Roman"/>
                <w:b w:val="false"/>
                <w:i w:val="false"/>
                <w:color w:val="000000"/>
                <w:sz w:val="20"/>
              </w:rPr>
              <w:t>мақсатында  оның құрамдас</w:t>
            </w:r>
            <w:r>
              <w:br/>
            </w:r>
            <w:r>
              <w:rPr>
                <w:rFonts w:ascii="Times New Roman"/>
                <w:b w:val="false"/>
                <w:i w:val="false"/>
                <w:color w:val="000000"/>
                <w:sz w:val="20"/>
              </w:rPr>
              <w:t>бөліктері болып табылатын</w:t>
            </w:r>
            <w:r>
              <w:br/>
            </w:r>
            <w:r>
              <w:rPr>
                <w:rFonts w:ascii="Times New Roman"/>
                <w:b w:val="false"/>
                <w:i w:val="false"/>
                <w:color w:val="000000"/>
                <w:sz w:val="20"/>
              </w:rPr>
              <w:t>медициналық элементтерді</w:t>
            </w:r>
            <w:r>
              <w:br/>
            </w:r>
            <w:r>
              <w:rPr>
                <w:rFonts w:ascii="Times New Roman"/>
                <w:b w:val="false"/>
                <w:i w:val="false"/>
                <w:color w:val="000000"/>
                <w:sz w:val="20"/>
              </w:rPr>
              <w:t>шектеу критерийлеріне</w:t>
            </w:r>
            <w:r>
              <w:br/>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Медициналық бұйымның элементін медициналық бұйымның құрамдас бөлігіне жатқызған кездегі типтік алгоритм СХЕМАСЫ</w:t>
      </w:r>
    </w:p>
    <w:bookmarkEnd w:id="9"/>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