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ca20" w14:textId="226c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қызметті құрайтын жұмыстар мен қызметтер көрсету түрлерінің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2018 жылғы 10 мамырдағы № 70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31-бабына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Медициналық қызметті құрайтын жұмыстар мен қызметтер көрсету түрлерінің </w:t>
      </w:r>
      <w:r>
        <w:rPr>
          <w:rFonts w:ascii="Times New Roman"/>
          <w:b w:val="false"/>
          <w:i w:val="false"/>
          <w:color w:val="000000"/>
          <w:sz w:val="28"/>
        </w:rPr>
        <w:t>сыныптауышы</w:t>
      </w:r>
      <w:r>
        <w:rPr>
          <w:rFonts w:ascii="Times New Roman"/>
          <w:b w:val="false"/>
          <w:i w:val="false"/>
          <w:color w:val="000000"/>
          <w:sz w:val="28"/>
        </w:rPr>
        <w:t xml:space="preserve"> (бұдан әрі – сыныптауыш) бекітілсін.</w:t>
      </w:r>
    </w:p>
    <w:bookmarkEnd w:id="1"/>
    <w:bookmarkStart w:name="z3" w:id="2"/>
    <w:p>
      <w:pPr>
        <w:spacing w:after="0"/>
        <w:ind w:left="0"/>
        <w:jc w:val="both"/>
      </w:pPr>
      <w:r>
        <w:rPr>
          <w:rFonts w:ascii="Times New Roman"/>
          <w:b w:val="false"/>
          <w:i w:val="false"/>
          <w:color w:val="000000"/>
          <w:sz w:val="28"/>
        </w:rPr>
        <w:t>
      2. Сыныптауыш Еуразиялық экономикалық одақтың бірыңғай нормативтік-анықтамалық ақпарат жүйесі ресурстарының құрамына енгізілсін.</w:t>
      </w:r>
    </w:p>
    <w:bookmarkEnd w:id="2"/>
    <w:bookmarkStart w:name="z4" w:id="3"/>
    <w:p>
      <w:pPr>
        <w:spacing w:after="0"/>
        <w:ind w:left="0"/>
        <w:jc w:val="both"/>
      </w:pPr>
      <w:r>
        <w:rPr>
          <w:rFonts w:ascii="Times New Roman"/>
          <w:b w:val="false"/>
          <w:i w:val="false"/>
          <w:color w:val="000000"/>
          <w:sz w:val="28"/>
        </w:rPr>
        <w:t>
      3. Мынадай:</w:t>
      </w:r>
    </w:p>
    <w:bookmarkEnd w:id="3"/>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сыныптауыштың кодтық белгіленімдерін пайдалану Еуразиялық экономикалық одақ шеңберінде медициналық бұйымдардың айналысы саласындағы жалпы процестерді іске асыру кезінде міндетті болып табылады деп белгіленсін.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10 мамырдағы</w:t>
            </w:r>
            <w:r>
              <w:br/>
            </w:r>
            <w:r>
              <w:rPr>
                <w:rFonts w:ascii="Times New Roman"/>
                <w:b w:val="false"/>
                <w:i w:val="false"/>
                <w:color w:val="000000"/>
                <w:sz w:val="20"/>
              </w:rPr>
              <w:t>№ 70.шешімімен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Медициналық қызметті құрайтын жұмыстар мен қызметтер көрсету түрлерінің</w:t>
      </w:r>
      <w:r>
        <w:br/>
      </w:r>
      <w:r>
        <w:rPr>
          <w:rFonts w:ascii="Times New Roman"/>
          <w:b/>
          <w:i w:val="false"/>
          <w:color w:val="000000"/>
        </w:rPr>
        <w:t>сыныптауышЫ</w:t>
      </w:r>
    </w:p>
    <w:bookmarkEnd w:id="5"/>
    <w:bookmarkStart w:name="z8" w:id="6"/>
    <w:p>
      <w:pPr>
        <w:spacing w:after="0"/>
        <w:ind w:left="0"/>
        <w:jc w:val="left"/>
      </w:pPr>
      <w:r>
        <w:rPr>
          <w:rFonts w:ascii="Times New Roman"/>
          <w:b/>
          <w:i w:val="false"/>
          <w:color w:val="000000"/>
        </w:rPr>
        <w:t xml:space="preserve"> I. Сыныптауыштың ізеуірттелген мәліметтері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Жұмыстар мен қызметтер көрсетудің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көмек көрсетумен байланысты жұмыстар мен қызметтер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медициналық сүйемелдеу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Ересектерге және (немесе) балаларға мамандықтар бойынша амбулаториялық-емханалық және (немесе) стационарлық медициналық көмек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ғарыштық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(қосалқы репродуктивті технологияларды пайдалануды қоспағанда)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және гинекология (қосалқы репродуктивті технологияларды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және иммунология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және реаниматология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(профилактикалық екпелерді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колопроктология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емдік дене шынықтыру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мануальды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массаж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(кохлеарлық имплантацияны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(кохлеарлық имплантация)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рентгенэндоваскулярлық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рефлексотерапия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косметологиядағы мейіргер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педиатриядағы мейіргер ісі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стоматологиясы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0205803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практика стоматологиясы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ортопедиялық стоматология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стоматология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терапиялық стоматология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стоматология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урологиясы-андрологиясы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торакальдық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офтальмология, оның ішінде микрохирургия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(абдоминальды)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(комбустиология)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(ағзалардың және (немесе) тіндердің трансплантациясы)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рентгенэндоваскулярлық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 хирургиясы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практика (отбасылық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 анатомия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рентгенэндоваскулярлық диагностика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алу мен трансплантациялауды қамтамасыз ету жөніндегі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жасушаларды және репродуктивтік ағзалар тіндерін алу, криоконсервациялау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қанды және (немесе) оның компоненттерін алу, дайындау,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трансплантациялауға арналған адамның ағзаларын және (немесе) тіндерін алу және сақтау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сүйек кемігін және гемопоэдік дің жасушаларын трансплантациялау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гемопоэдік дің жасушаларын және сүйек кемігін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қанды және (немесе) оның компоненттерін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қанды және (немесе) оның компоненттерін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трансплантациялауға арналған адамның ағзаларын және (немесе) тіндерін тасымалдау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гемопоэздік дің жасушаларын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Экстракорпоральдық емдеу жөніндегі жұмыстар мен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сараптама, куәландырулар және қарап-тексерулер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дәрігерлік-ұщу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(алдын алу, мерзімдік)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(ұщу алдындағы, ұщудан кейінгі)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(рейс алдындағы, рейстен кейінгі)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қарап-тексерулер (ауысым алдындағы, ауысымнан кейінгі)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профилактикалық медициналық қарап-тексерулер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алушы, қамқоршы (қорғаншы) немесе асыраушы ата-ана ретіндегі үміткерлерді медициналық куәландыру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анықтауға медициналық куәландыру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айналадағылар үшін қауіп төндіретін және шетел азаматтарына және азаматтығы жоқ адамдарға уақытша тұруға рұқсатты немесе ықтиярхатты немесе жұмысқа рұқсатты беруден бас тарту немесе жою үшін негіз болып табылатын инфекциялық аурулардың бар-жоғына  медициналық куәландыру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медициналық қарсы көрсетілімдердің бар-жоғына медициналық куәландыру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ұстауға медициналық қарсы көрсетілімдердің бар-жоғына медициналық куәландыру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мастану (алкогольдік, есірткілік немесе өзге де уыттылық) күйіне  медициналық куәландыру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куәландыру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дәлелдемелердің сот-медициналық сараптамасы және биологиялық объектілерді (биохимиялық, генетикалық, медициналық-криминалистикалық, спектрографиялық, сот-биологиялық, сот-гистологиялық, сот-химиялық, сот-цитологиялық, химиялық-токсикологиялық)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мәйіттің сот-медициналық сараптамасы және оны зерттеу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жәбірленушілердің, айыпталушылардың және басқа да адамдардың сот-медициналық сараптамасы және оларды зерттеп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біртектес амбулаториялық сот-психиатриялық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амбулаториялық сот-психиатриялық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біртектес стационарлық сот-психиатриялық сараптама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стационарлық сот-психиатриялық сараптама (психологиялық-психиатриялық, сексологиялық-психиатриялық)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сапасының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жарамдылық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сырқаттанудың кәсіппен байланысының сараптамасы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Санитариялық-гигиеналық және індетке қарсы медициналық жұмыстар мен қызметтер көрсету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стоматологиядағы гигиена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зертханалық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тәрбие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 көрсетудің басқа да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ісін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қоғамдық денсаулықты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қызметін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 көрсетудің өзге де сыныпталмаған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bl>
    <w:bookmarkStart w:name="z9" w:id="7"/>
    <w:p>
      <w:pPr>
        <w:spacing w:after="0"/>
        <w:ind w:left="0"/>
        <w:jc w:val="left"/>
      </w:pPr>
      <w:r>
        <w:rPr>
          <w:rFonts w:ascii="Times New Roman"/>
          <w:b/>
          <w:i w:val="false"/>
          <w:color w:val="000000"/>
        </w:rPr>
        <w:t xml:space="preserve"> II. Сыныптауыштың паспорты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p>
          <w:p>
            <w:pPr>
              <w:spacing w:after="20"/>
              <w:ind w:left="20"/>
              <w:jc w:val="both"/>
            </w:pP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 құрайтын жұмыстар мен қызметтер көрсету түрлерінің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КВРУМД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042 - 2018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2018 жылғы 10 мамырдағы № 70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қолданысқа енгізілетін (бекітілген)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2018 жылғы 10 мамырдағы № 70 шешімі күніне енген күннен бастап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Қырғыз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ұйымдардың, оның ішінде медициналық бұйымдардың қауіпсіздігі мен клиникалық тиімділігін бағалау мақсатында оларды клиникалық және (немесе) клиникалық-диагностикалық зерттеуді (сынауды) жүзеге асыруға құқығы бар медициналық ұйымдардың медициналық қызметті құрайтын жұмыстары мен қызметтер көрсетуі туралы мәліметтерді жүйелеуге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оның ішінде медициналық бұйымдарды тіркеу мақсатында оларды клиникалық және (немесе) клиникалық-диагностикалық зерттеулермен (сынақтармен) байланысты медициналық қызметтің белгілі бір түрлерін жүргізуге ұйымдарға рұқсаттар беру кезінде, сондай-ақ Еуразиялық экономикалық одақ шеңберінде жалпы процестерді іске асыру кезінде ақпараттық өзара іс-қимылды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жұмыстар, қызметтер көрсету, медициналық ұйымдар, медициналық бұйымдарды зерттеу, медициналық бұйымдарды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халықаралық (мемлекетаралық, өңірлік) сыныптамаларды әзірлеу кезінде </w:t>
            </w:r>
          </w:p>
          <w:p>
            <w:pPr>
              <w:spacing w:after="20"/>
              <w:ind w:left="20"/>
              <w:jc w:val="both"/>
            </w:pPr>
            <w:r>
              <w:rPr>
                <w:rFonts w:ascii="Times New Roman"/>
                <w:b w:val="false"/>
                <w:i w:val="false"/>
                <w:color w:val="000000"/>
                <w:sz w:val="20"/>
              </w:rPr>
              <w:t>
сыныптауыштар және (немесе) стандарттар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сыныптауыштардың аналогтары Еуразиялық экономикалық одаққа мүше мемлекеттерде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жүйелеудің иерархиялық әдісі, сатылар (деңгейлер) саны –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орталықтандырылған жүргізу әдістемесі.</w:t>
            </w:r>
          </w:p>
          <w:p>
            <w:pPr>
              <w:spacing w:after="20"/>
              <w:ind w:left="20"/>
              <w:jc w:val="both"/>
            </w:pPr>
            <w:r>
              <w:rPr>
                <w:rFonts w:ascii="Times New Roman"/>
                <w:b w:val="false"/>
                <w:i w:val="false"/>
                <w:color w:val="000000"/>
                <w:sz w:val="20"/>
              </w:rPr>
              <w:t xml:space="preserve">
Сыныптауыш мәндерін толықтыруды, өзгертуді немесе алып тастауды оператор Еуразиялық экономикалық комиссияның актісіне сәйкес орындайды. Оператор өзекті мәліметтерді Еуразиялық экономикалық одақтың нормативтік-анықтамалық ақпаратының бірыңғай жүйесінің ресурстарында орналастыруды қамтамасыз етеді.   </w:t>
            </w:r>
          </w:p>
          <w:p>
            <w:pPr>
              <w:spacing w:after="20"/>
              <w:ind w:left="20"/>
              <w:jc w:val="both"/>
            </w:pPr>
            <w:r>
              <w:rPr>
                <w:rFonts w:ascii="Times New Roman"/>
                <w:b w:val="false"/>
                <w:i w:val="false"/>
                <w:color w:val="000000"/>
                <w:sz w:val="20"/>
              </w:rPr>
              <w:t>
Мән алып тасталған жағдайда сыныптауыштың жазбасы Еуразиялық экономикалық комиссияның сыныптауыш жазбасы қолданылуының аяқталғанын регламенттейтін актісі туралы мәліметтер көрсетіле отырып, алып тасталған күннен бастап жарамсыз ретінде белгіленеді. Сыныптауыш жазбаларының кодтары бірегей болып табылады, сыныптауыш жазбаларының кодтарын, оның ішінде жарамсыздарын қайта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құрылымы туралы ақпарат (сыныптауыш жиектерінің құрамы, олардың мәндерінің салалары және қалыптастыру қағидалары) осы сыныптауыштың III бөлімінде көрсетілген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мәліметтері ашық қол жеткізілетін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егжей-тегжейлі мәліметтер осы сыныптауыштың 1-бөлімінде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p>
            <w:pPr>
              <w:spacing w:after="20"/>
              <w:ind w:left="20"/>
              <w:jc w:val="both"/>
            </w:pPr>
            <w:r>
              <w:rPr>
                <w:rFonts w:ascii="Times New Roman"/>
                <w:b w:val="false"/>
                <w:i w:val="false"/>
                <w:color w:val="000000"/>
                <w:sz w:val="20"/>
              </w:rPr>
              <w:t>
 </w:t>
            </w:r>
          </w:p>
        </w:tc>
      </w:tr>
    </w:tbl>
    <w:bookmarkStart w:name="z10" w:id="8"/>
    <w:p>
      <w:pPr>
        <w:spacing w:after="0"/>
        <w:ind w:left="0"/>
        <w:jc w:val="left"/>
      </w:pPr>
      <w:r>
        <w:rPr>
          <w:rFonts w:ascii="Times New Roman"/>
          <w:b/>
          <w:i w:val="false"/>
          <w:color w:val="000000"/>
        </w:rPr>
        <w:t xml:space="preserve"> III. Сыныптауыш құрылымының сипаттамасы</w:t>
      </w:r>
    </w:p>
    <w:bookmarkEnd w:id="8"/>
    <w:bookmarkStart w:name="z11" w:id="9"/>
    <w:p>
      <w:pPr>
        <w:spacing w:after="0"/>
        <w:ind w:left="0"/>
        <w:jc w:val="both"/>
      </w:pPr>
      <w:r>
        <w:rPr>
          <w:rFonts w:ascii="Times New Roman"/>
          <w:b w:val="false"/>
          <w:i w:val="false"/>
          <w:color w:val="000000"/>
          <w:sz w:val="28"/>
        </w:rPr>
        <w:t>
      1. Осы бөлім сыныптауыштың құрылымына қойылатын талаптарды белгілейді, оның ішінде сыныптауыштың деректемелік құрамы мен құрылымын, деректемелер мәндерінің салаларын және оларды қалыптастыру қағидаларын айқындайды.</w:t>
      </w:r>
    </w:p>
    <w:bookmarkEnd w:id="9"/>
    <w:bookmarkStart w:name="z12" w:id="10"/>
    <w:p>
      <w:pPr>
        <w:spacing w:after="0"/>
        <w:ind w:left="0"/>
        <w:jc w:val="both"/>
      </w:pPr>
      <w:r>
        <w:rPr>
          <w:rFonts w:ascii="Times New Roman"/>
          <w:b w:val="false"/>
          <w:i w:val="false"/>
          <w:color w:val="000000"/>
          <w:sz w:val="28"/>
        </w:rPr>
        <w:t>
      2. Сыныптауыштың құрылымы мен деректемелік құрамы мынадай жолдар (бағандар) қалыптастырылатын кестеде келтірілген:</w:t>
      </w:r>
    </w:p>
    <w:bookmarkEnd w:id="10"/>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 сөзбен сипаттау;</w:t>
      </w:r>
    </w:p>
    <w:p>
      <w:pPr>
        <w:spacing w:after="0"/>
        <w:ind w:left="0"/>
        <w:jc w:val="both"/>
      </w:pPr>
      <w:r>
        <w:rPr>
          <w:rFonts w:ascii="Times New Roman"/>
          <w:b w:val="false"/>
          <w:i w:val="false"/>
          <w:color w:val="000000"/>
          <w:sz w:val="28"/>
        </w:rPr>
        <w:t>
      "көпт." – деректемелердің көптігі (міндеттілігі (опциялылығы) деректеменің және деректеменің ықтимал қайталану саны).</w:t>
      </w:r>
    </w:p>
    <w:bookmarkStart w:name="z13" w:id="11"/>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белгілемелер пайдаланылады:</w:t>
      </w:r>
    </w:p>
    <w:bookmarkEnd w:id="11"/>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14" w:id="12"/>
    <w:p>
      <w:pPr>
        <w:spacing w:after="0"/>
        <w:ind w:left="0"/>
        <w:jc w:val="both"/>
      </w:pPr>
      <w:r>
        <w:rPr>
          <w:rFonts w:ascii="Times New Roman"/>
          <w:b w:val="false"/>
          <w:i w:val="false"/>
          <w:color w:val="000000"/>
          <w:sz w:val="28"/>
        </w:rPr>
        <w:t xml:space="preserve">
      Кесте </w:t>
      </w:r>
    </w:p>
    <w:bookmarkEnd w:id="12"/>
    <w:bookmarkStart w:name="z15" w:id="13"/>
    <w:p>
      <w:pPr>
        <w:spacing w:after="0"/>
        <w:ind w:left="0"/>
        <w:jc w:val="left"/>
      </w:pPr>
      <w:r>
        <w:rPr>
          <w:rFonts w:ascii="Times New Roman"/>
          <w:b/>
          <w:i w:val="false"/>
          <w:color w:val="000000"/>
        </w:rPr>
        <w:t xml:space="preserve"> Сыныптауыштың құрылымы және деректемелік құрамы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немесе қызметтер көрсету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қызметті құрайтын жұмыстардың (қызметтер көрсетудің) түрлері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 кодтаудың 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Медициналық қызметті құрайтын жұмыстардың (қызметтер көрсетудің) түрлері тобының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Медициналық қызметті құрайтын жұмыс (қызметтер көрсетудің) туралы </w:t>
            </w:r>
          </w:p>
          <w:p>
            <w:pPr>
              <w:spacing w:after="20"/>
              <w:ind w:left="20"/>
              <w:jc w:val="both"/>
            </w:pPr>
            <w:r>
              <w:rPr>
                <w:rFonts w:ascii="Times New Roman"/>
                <w:b w:val="false"/>
                <w:i w:val="false"/>
                <w:color w:val="000000"/>
                <w:sz w:val="20"/>
              </w:rPr>
              <w:t xml:space="preserve">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Жұмыстың немесе қызметтер көрсетудің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белгілену кодтаудың сериялық-реттік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Жұмыстың немесе қызметтер көрсетудің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Анықтамалықтың (сыныптауыштың)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Қолданылуы басталатын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басталатын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Анықтамалықтың (сыныптауыштың) жазбасы қолданылуының басталғанын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 қабылданған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Қолданылуы аяқталатын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аяқталатын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Анықтамалықтың (сыныптауыштың) жазбасы қолданылуының аяқталғанын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8601–2001-ге сәйкес YYYY-MM-DD форматында датаның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 қабылданған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