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f226" w14:textId="33af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Сағаттар өндірісінде пайдаланылатын жиынтықтауыштардың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Армения Республикасы өтпелі кезең ішінде Еуразиялық экономикалық одақтың Бірыңғай кедендік тарифінің ставкаларынан өзгешеленетін кедендік әкелу баждарының ставкаларын қолданатын тауарлар мен ставкалар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сағаттар өндірісінде пайдаланылатын жиынтықтауыштардың жекелеген түрлеріне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баждарының ставкалары белгіленсін.</w:t>
      </w:r>
    </w:p>
    <w:bookmarkStart w:name="z3" w:id="0"/>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ескертпе мынадай мазмұндағы 64С – 66С ескертпелермен толықтырылсын:</w:t>
      </w:r>
    </w:p>
    <w:bookmarkEnd w:id="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64С)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Алқасының 2018 жылғы 24 сәуірдегі № 60 шешімі күшіне енген күннен бастап қоса алғанда 2019 жылғы 31 мамырға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65С)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Алқасының 2018 жылғы 24 сәуірдегі № 60 шешімі күшіне енген күннен бастап қоса алғанда 2020 жылғы 31 мамырға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66С)</w:t>
      </w:r>
      <w:r>
        <w:rPr>
          <w:rFonts w:ascii="Times New Roman"/>
          <w:b w:val="false"/>
          <w:i w:val="false"/>
          <w:color w:val="000000"/>
          <w:sz w:val="28"/>
        </w:rPr>
        <w:t xml:space="preserve"> Кедендік құннан 5 % мөлшеріндегі кедендік әкелу бажының ставкасы Еуразиялық экономикалық комиссия Алқасының 2018 жылғы 24 сәуірдегі № 60 шешімі күшіне енген күннен бастап қоса алғанда 2020 жылғы 31 мамырға дейін қолданылады.".</w:t>
      </w:r>
    </w:p>
    <w:bookmarkStart w:name="z4" w:id="1"/>
    <w:p>
      <w:pPr>
        <w:spacing w:after="0"/>
        <w:ind w:left="0"/>
        <w:jc w:val="both"/>
      </w:pPr>
      <w:r>
        <w:rPr>
          <w:rFonts w:ascii="Times New Roman"/>
          <w:b w:val="false"/>
          <w:i w:val="false"/>
          <w:color w:val="000000"/>
          <w:sz w:val="28"/>
        </w:rPr>
        <w:t>
      3. Еуразиялық экономикалық комиссия Кеңесінің 2014 жылғы 10 желтоқсандағы № 113 шешімімен бекітілген Армения Республикасы өтпелі кезең ішінде Еуразиялық экономикалық одақтың Бірыңғай кедендік тарифінің ставкаларынан өзгешеленетін кедендік әкелу баждарының ставкаларын қолданатын тауарлар мен ставкалар тізбесінде: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ЕАЭО СЭҚ ТН 9111 20 000 0, 9111 80 000 0, 9111 90 000 0, 9113 20 000 0, 9113 90 000 9 және 9114 90 000 9 кодтары бар позициялары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ЕАЭО СЭҚ ТН  9114 10 000 0, 9114 30 000 0 және 9114 90 000 1 кодтары бар позициялары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"9114 10 000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серіппелер, қылшықты серіппелерді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БКТ ставкасы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БКТ ставкасы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7" w:id="2"/>
    <w:p>
      <w:pPr>
        <w:spacing w:after="0"/>
        <w:ind w:left="0"/>
        <w:jc w:val="both"/>
      </w:pPr>
      <w:r>
        <w:rPr>
          <w:rFonts w:ascii="Times New Roman"/>
          <w:b w:val="false"/>
          <w:i w:val="false"/>
          <w:color w:val="000000"/>
          <w:sz w:val="28"/>
        </w:rPr>
        <w:t>
      в) мынадай мазмұндағы үшінші және төртінші сілтемелермен толықтырылсын:</w:t>
      </w:r>
    </w:p>
    <w:bookmarkEnd w:id="2"/>
    <w:p>
      <w:pPr>
        <w:spacing w:after="0"/>
        <w:ind w:left="0"/>
        <w:jc w:val="both"/>
      </w:pPr>
      <w:r>
        <w:rPr>
          <w:rFonts w:ascii="Times New Roman"/>
          <w:b w:val="false"/>
          <w:i w:val="false"/>
          <w:color w:val="000000"/>
          <w:sz w:val="28"/>
        </w:rPr>
        <w:t>
      "*** 2019 жылғы 1 қаңтардан бастап қоса алғанда 2019 жылғы 31 желтоқсанға дейін Еуразиялық экономикалық одақтың Бірыңғай кедендік тарифінің кедендік әкелу бажының ставкасы қолданылады.</w:t>
      </w:r>
    </w:p>
    <w:p>
      <w:pPr>
        <w:spacing w:after="0"/>
        <w:ind w:left="0"/>
        <w:jc w:val="both"/>
      </w:pPr>
      <w:r>
        <w:rPr>
          <w:rFonts w:ascii="Times New Roman"/>
          <w:b w:val="false"/>
          <w:i w:val="false"/>
          <w:color w:val="000000"/>
          <w:sz w:val="28"/>
        </w:rPr>
        <w:t>
      **** Еуразиялық экономикалық комиссия Алқасының 2018 жылғы 24 сәуірдегі № 60 шешімі күшіне енген күннен бастап қоса алғанда 2019 жылғы 31 мамырға дейін Еуразиялық экономикалық одақтың Бірыңғай кедендік тарифінің кедендік әкелу бажының ставкасы қолданылады.".</w:t>
      </w:r>
    </w:p>
    <w:bookmarkStart w:name="z8"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60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бажының ставкасы (кедендік құннан пайызбен не евромен, не АҚШ долларымен)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металдан жасалған корпустар, соның ішінде гальваникалық тәсілмен алтын жалатылған немесе күміс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металдан жасалған, соның ішінде гальваникалық тәсілмен алтын жалатылған немесе күміс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серіппелер, қылшықты серіппелерді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платиналар мен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65С)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