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33ba" w14:textId="66d3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мен Малайзиядан шығарылатын және Еуразиялық экономикалық одақтың кедендік аумағына әкелінетін тот баспайтын болаттан жасалған суық деформацияланған жіксіз құбырларға қатысты демпингке қарсы шаралардың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2018 жылғы 3 сәуірдегі № 49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2013 жылғы 9 сәуірдегі "Қытай Халық Республикасы мен Малайзиядан шығарылатын және Еуразиялық экономикалық одақтың кедендік аумағына әкелінетін тот баспайтын болаттан жасалған суық деформацияланған жіксіз құбырларға қатысты демпингке қарсы бажды енгізу арқылы демпингке қарсы шара қолдану туралы" № 65 шешімімен белгіленген демпингке қарсы шаралардың қолданылуы қоса алғанда 2019 жылғы 18 қаңтарға дейін ұзартылсын.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осы Шешім күшіне енген күннен бастап қоса алғанда 2019 жылғы 18 қаңтарға дейін демпингке қарсы алдын ала баждарды алу үшін белгіленген тәртіппен Еуразиялық экономикалық комиссия Алқасының 2013 жылғы 9 сәуірдегі № 65 шешімімен белгіленген ставкалар бойынша демпингке қарсы бажды алуды қамтамасыз етсін.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2018 жылғы 15 мамырдан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