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fa26" w14:textId="409f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желтоқсандағы № 170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ақпандағы № 34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110-тармақтарына</w:t>
      </w:r>
      <w:r>
        <w:rPr>
          <w:rFonts w:ascii="Times New Roman"/>
          <w:b w:val="false"/>
          <w:i w:val="false"/>
          <w:color w:val="000000"/>
          <w:sz w:val="28"/>
        </w:rPr>
        <w:t xml:space="preserve"> сәйкес және Украинада шығарылатын және Еуразиялық экономикалық одақтың кедендік аумағына әкелінетін болаттан жасалған тұтас тапталған доңғалақтарға қатысты демпингке қарсы қайта тергеп-тексеру нәтижелері бойынша дайындалған Еуразиялық экономикалық комиссияның Ішкі нарықты қорғау департаментінің баяндамасы негізінде, демпингке қарсы шараларды өзгерген мән-жайларға байланысты қайта қарау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2015 жылғы 22 желтоқсандағы "Украинада шығарылатын және Еуразиялық экономикалық одақтың кедендік аумағына әкелінетін болаттан жасалған тұтас тапталған доңғалақтарға қатысты демпингке қарсы баж енгізу арқылы демпингке қарсы шаралар қолдану туралы" № 170 шешіміне қосымшада "4,75" және "4,75" цифрлары тиісінше "34,22" және "34,22" цифрларымен ауыстырылсын.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