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2cd4" w14:textId="36e2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қолданылуы нәтижесінде Еуразиялық экономикалық одақтың "Балалардың ойын алаңдарына арналған жабдықтардың қауіпсіздігі туралы" (ЕАЭО ТР 042/2017)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және Еуразиялық экономикалық одақтың "Балалардың ойын алаңдарына арналған жабдықтардың қауіпсіздігі туралы" (ЕАЭО ТР 042/2017)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2018 жылғы 7 ақпандағы № 22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Ерузаиялық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Ерікті негізде қолданылуы нәтижесінде Еуразиялық экономикалық одақтың "Балалардың ойын алаңдарына арналған жабдықтардың қауіпсіздігі туралы" (ЕАЭО ТР 042/2017)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"Балалардың ойын алаңдарына арналған жабдықтардың қауіпсіздігі туралы" (ЕАЭО ТР 042/2017)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5"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7 ақпандағы</w:t>
            </w:r>
            <w:r>
              <w:br/>
            </w:r>
            <w:r>
              <w:rPr>
                <w:rFonts w:ascii="Times New Roman"/>
                <w:b w:val="false"/>
                <w:i w:val="false"/>
                <w:color w:val="000000"/>
                <w:sz w:val="20"/>
              </w:rPr>
              <w:t>№ 22 шешімімен</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Ерікті негізде қолданылуы нәтижесінде Еуразиялық экономикалық одақтың "Балалардың ойын алаңдарына арналған </w:t>
      </w:r>
      <w:r>
        <w:br/>
      </w:r>
      <w:r>
        <w:rPr>
          <w:rFonts w:ascii="Times New Roman"/>
          <w:b/>
          <w:i w:val="false"/>
          <w:color w:val="000000"/>
        </w:rPr>
        <w:t xml:space="preserve">жабдықтардың қауіпсіздігі туралы" (ЕАЭО ТР 042/2017) техникалық регламенті талаптарының сақталуы қамтамасыз етілетін </w:t>
      </w:r>
      <w:r>
        <w:br/>
      </w:r>
      <w:r>
        <w:rPr>
          <w:rFonts w:ascii="Times New Roman"/>
          <w:b/>
          <w:i w:val="false"/>
          <w:color w:val="000000"/>
        </w:rPr>
        <w:t>халықаралық және өңірлік (мемлекетаралық) стандарттардың, олар болмаған жағдайда – ұлттық (мемлекеттік) стандарттардың</w:t>
      </w:r>
      <w:r>
        <w:br/>
      </w:r>
      <w:r>
        <w:rPr>
          <w:rFonts w:ascii="Times New Roman"/>
          <w:b/>
          <w:i w:val="false"/>
          <w:color w:val="000000"/>
        </w:rPr>
        <w:t>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33602-2015 "Балалар ойын алаңдарының жабдығы және жабындысы. Терминдер және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4.1-трамақ СТБ ЕН 1176-1-2006 "Балалар ойын алаңдарының жабдығы. 1-бөлік. Қауіпсіздіктің жалпы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Р 52169-2012 "Балалар ойын алаңдарының жабдығы және жабындысы.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12-тармағының "е"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ИСО/МЭК 50-2002 "Балалардың қауіпсіздігі және стандарттар.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1.49-2005 "Балалардың қауіпсіздігі және стандарттар.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бөлімнің 18-тармағы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СТБ ЕН 1176-1-2006 "Балалар ойын алаңдарының жабдығы. 1-бөлік. Қауіпсіздіктің жалпы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Р 52169-2012 "Балалар ойын алаңдарының жабдығы және жабындысы.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бөлімнің 20, 21, 23 – 27, 31 және 32-тармақтары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СТБ ЕН 1176-1-2006 "Балалар ойын алаңдарының жабдығы. 1-бөлік. Қауіпсіздіктің жалпы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4.12 тармақтар СТБ ЕН 1176-2-2006 "Балалар ойын алаңдарының жабдығы. 2-бөлік. Алтыбақан қауіпсіздігінің қосымша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4.9 тармақтар СТБ ЕН 1176-3-2006 "Балалар ойын алаңдарының жабдығы. 3-бөлік. Төбешіктер қауіпсіздігінің қосымша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4.14 тармақтар СТБ ЕН 1176-4-2006 "Балалар ойын алаңдарының жабдығы. 4-бөлік. Аспалы жолдар қауіпсіздігінің қосымша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5.9 тармақтар және 6-бөлім СТБ ЕН 1176-5-2006 "Балалар ойын алаңдарының жабдығы. 5-бөлік. Әткеншектер қауіпсіздігінің қосымша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4.11 тармақтар және 5-бөлім СТБ ЕН 1176-6-2006 "Балалар ойын алаңдарының жабдығы. 6-бөлік. Тербеткіштер қауіпсіздігінің қосымша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5.13 тармақтар МЕМСТ Р 52167-2012 "Балалар ойын алаңдарының жабдығы және жабындысы. Алтыбақан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5.10 тармақтар МЕМСТ Р 52168-2012 "Балалар ойын алаңдарының жабдығы және жабындысы. Төбешіктер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Р 52169-2012 "Балалар ойын алаңдарының жабдығы және жабындысы.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5.11 тармақтар және 6-бөлім МЕМСТ Р 52299-2013 "Балалар ойын алаңдарының жабдығы және жабындысы. Алтыбақандар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5.11 тармақтар және 6-бөлім МЕМСТ Р 52300-2013 "Балалар ойын алаңдарының жабдығы және жабындысы. Әткеншектер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5.12 тармақтар МЕМСТ Р 54847-2011 "Балалар ойын алаңдарының жабдығы және жабындысы. Аспалы жолдар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 4.3.7 және 4.4.1 – 4.4.3 тармақтар МЕМСТ Р 55871-2013 "Балалар ойын алаңдарының жабдығы және жабындысы. Үй-жайларда орнатылатын жабдық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55872-2013 "Балалар ойын алаңдарының жабдығы және жабындысы. Кеңістіктегі ойын желілері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бөлімнің 28 – 30 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СТБ ЕН 1177-2007 "Ойын алаңдарының соққыны жеңілдететін жабындысы. Қауіпсіздік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 РК МЕМСТ Р ЕН 1177-2010 "Жарақаттамайтын жабындылар. Спорт, ойын, мектеп және аула алаңдарын жобалауға және құрылысына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1176-7-2006 "Балалар ойын алаңдарының жабдығы. 7-бөлік. Орнату, бақылау, техникалық қызмет көрсету және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52301-2013 "Балалар ойын алаңдарының жабдығы және жабындысы. Пайдалану кезіндегі қауіпсіздік.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7 ақпандағы</w:t>
            </w:r>
            <w:r>
              <w:br/>
            </w:r>
            <w:r>
              <w:rPr>
                <w:rFonts w:ascii="Times New Roman"/>
                <w:b w:val="false"/>
                <w:i w:val="false"/>
                <w:color w:val="000000"/>
                <w:sz w:val="20"/>
              </w:rPr>
              <w:t>№ 22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Еуразиялық экономикалық одақтың "Балалардың ойын алаңдарына арналған жабдықтардың қауіпсіздігі туралы" (ЕАЭО ТР 042/2017) </w:t>
      </w:r>
      <w:r>
        <w:br/>
      </w:r>
      <w:r>
        <w:rPr>
          <w:rFonts w:ascii="Times New Roman"/>
          <w:b/>
          <w:i w:val="false"/>
          <w:color w:val="000000"/>
        </w:rPr>
        <w:t xml:space="preserve">техникалық регламентінің талаптарын қолдану мен орындау және техникалық реттеу объектілерінің сәйкестігін бағалау үшін қажетті үлгілерді іріктеп </w:t>
      </w:r>
      <w:r>
        <w:br/>
      </w:r>
      <w:r>
        <w:rPr>
          <w:rFonts w:ascii="Times New Roman"/>
          <w:b/>
          <w:i w:val="false"/>
          <w:color w:val="000000"/>
        </w:rPr>
        <w:t xml:space="preserve">алу ережелерін қоса алғанда, зерттеулер (сынақтар) мен өлшеулердің қағидалары мен әдістерін қамтитын халықаралық және өңірлік </w:t>
      </w:r>
      <w:r>
        <w:br/>
      </w:r>
      <w:r>
        <w:rPr>
          <w:rFonts w:ascii="Times New Roman"/>
          <w:b/>
          <w:i w:val="false"/>
          <w:color w:val="000000"/>
        </w:rPr>
        <w:t>(мемлекетаралық) стандарттардың, олар болмаған жағдайда – ұлттық (мемлекеттік) стандарттардың</w:t>
      </w:r>
      <w:r>
        <w:br/>
      </w:r>
      <w:r>
        <w:rPr>
          <w:rFonts w:ascii="Times New Roman"/>
          <w:b/>
          <w:i w:val="false"/>
          <w:color w:val="000000"/>
        </w:rPr>
        <w:t>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бөлімнің 18 және </w:t>
            </w:r>
          </w:p>
          <w:p>
            <w:pPr>
              <w:spacing w:after="20"/>
              <w:ind w:left="20"/>
              <w:jc w:val="both"/>
            </w:pPr>
            <w:r>
              <w:rPr>
                <w:rFonts w:ascii="Times New Roman"/>
                <w:b w:val="false"/>
                <w:i w:val="false"/>
                <w:color w:val="000000"/>
                <w:sz w:val="20"/>
              </w:rPr>
              <w:t>
20 – 32 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9.905-82 "Коррозиядан және ескіруден қорғаудың бірыңғай жүйесі. Коррозиялық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СТБ ЕН 1176-1-2006 "Балалар ойын алаңдарының жабдығы. 1-бөлік. Қауіпсіздіктің жалпы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қосымшалар СТБ ЕН 1176-2-2006 "Балалар ойын алаңдарының жабдығы. 2-бөлік. Алтыбақан қауіпсіздігінің қосымша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қосымшалар СТБ ЕН 1176-4-2006 "Балалар ойын алаңдарының жабдығы. 4-бөлік. Аспалы жолдар қауіпсіздігінің қосымша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 СТБ ЕН 1176-5-2006 "Балалар ойын алаңдарының жабдығы. 5-бөлік. Әткеншектер қауіпсіздігінің қосымша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және D қосымшалары СТБ ЕН 1176-6-2006 "Балалар ойын алаңдарының жабдығы. 6-бөлік. Тербеткіштер қауіпсіздігінің қосымша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СТ РК МЕМСТ Р ЕН 1177-2010 "Жарақаттамайтын жабындылар. Спорт, ойын, мектеп және аула алаңдарын жобалауға және құрылысына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ЕН 1177-2013 "Ойын алаңдарының соққыны жеңілдететін жабындылары. Құлаудың қауіпті биіктігін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СТБ ЕН 1177-2007 "Ойын алаңдарының соққыны жеңілдететін жабындысы. Қауіпсіздік талаптары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52167-2012 "Балалар ойын алаңдарының жабдығы және жабындысы. Алтыбақан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52168-2012 "Балалар ойын алаңдарының жабдығы және жабындысы. Төбешіктер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52169-2012 "Балалар ойын алаңдарының жабдығы және жабындысы.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52299-2013 "Балалар ойын алаңдарының жабдығы және жабындысы. Алтыбақандар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52300-2013 "Балалар ойын алаңдарының жабдығы және жабындысы. Әткеншектер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54847-2011 "Балалар ойын алаңдарының жабдығы және жабындысы. Аспалы жолдар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55871-2013 "Балалар ойын алаңдарының жабдығы және жабындысы. Үй-жайларда орнатылатын жабдық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55872-2013 "Балалар ойын алаңдарының жабдығы және жабындысы. Кеңістіктегі ойын желілері конструкцияның қауіпсіздігі және сынақ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қосымшаның 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қосымшаның 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бөлімдер МЕМСТ 32995-2014 "Тоқыма материалдар. Кернеулікті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СанПиН № 9-29.7-95 "Электростатистикалық өрістің кернеулігін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қосымшаның 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2.1.2.10-12-38-2006 "Өнеркәсіптік және азаматтық құрылыста қолдануға арналған полимер және полимерді қамтитын материалдарды, бұйымдар мен конструкцияларды гигиеналық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056-2009 қолдану бойынша нұсқаулық "Лак-бояу материалдарын гигиеналық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қосымшаның 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30108-94 "Құрылыс материалдары мен бұйымдары. Табиғи радионуклидтердің меншікті тиімді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33795-2016 "Ағаш шикізаты, ағаш материалдары, жартылай фабрикаттар және ағаш мен ағаш материалдардан жасалған бұйымдар. Радионуклидтердің рұқсат етілген меншікті белсенділігі, сынамаларды іріктеу және радионуклидтердің меншікті белсенділігін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қосымшаның 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016-1211 қолдану бойынша нұсқаулық "Балаларға арналған өнімнің жекелеген түрлерінің гигиеналық қауіпсіздігін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қосымшаның 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1.1.11-12-35-2004 "Заттарды бастапқы токсикологиялық бағалау және гигиеналық регламенттеу үшін эксперименттік зерттеулер тағайындауға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1.1.037-95 "Полимер және басқа да материалдардан жасалған өнімдерді биотестілеу"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2 ФЦ/2688-03 "Ірі қара малдың ұрығын тест-объект ретінде пайдалана отырып суда еритін компонеттер бойынша ауа сынамаларының уыттылығын бағалаудың экспресс-әдісі"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4-ші графасы </w:t>
            </w:r>
          </w:p>
          <w:p>
            <w:pPr>
              <w:spacing w:after="20"/>
              <w:ind w:left="20"/>
              <w:jc w:val="both"/>
            </w:pPr>
            <w:r>
              <w:rPr>
                <w:rFonts w:ascii="Times New Roman"/>
                <w:b w:val="false"/>
                <w:i w:val="false"/>
                <w:color w:val="000000"/>
                <w:sz w:val="20"/>
              </w:rPr>
              <w:t>
(формальдегид, акрилонитрил, стирол, метилметакрилат, винилацетат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3-ші графасы </w:t>
            </w:r>
          </w:p>
          <w:p>
            <w:pPr>
              <w:spacing w:after="20"/>
              <w:ind w:left="20"/>
              <w:jc w:val="both"/>
            </w:pPr>
            <w:r>
              <w:rPr>
                <w:rFonts w:ascii="Times New Roman"/>
                <w:b w:val="false"/>
                <w:i w:val="false"/>
                <w:color w:val="000000"/>
                <w:sz w:val="20"/>
              </w:rPr>
              <w:t>
(формальдегид, стирол, винилацетат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кестесінің 3-ші графасы</w:t>
            </w:r>
          </w:p>
          <w:p>
            <w:pPr>
              <w:spacing w:after="20"/>
              <w:ind w:left="20"/>
              <w:jc w:val="both"/>
            </w:pPr>
            <w:r>
              <w:rPr>
                <w:rFonts w:ascii="Times New Roman"/>
                <w:b w:val="false"/>
                <w:i w:val="false"/>
                <w:color w:val="000000"/>
                <w:sz w:val="20"/>
              </w:rPr>
              <w:t>
(формальдегид, аммиак, фенол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30255-2014 "Жиһаз, ағаш және полимер материалдар. Климаттық камераларда формальдегидтің және басқа да зиянды ұшатын химиялық заттардың бөлініп шығуын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752:2013 "Жиһаз, ағаш және полимер материалдар. Жабық камераларда жиһаздан, ағаш және полимер материалдардан ауаға формальдегидтің және басқа да зиянды ұшқыш химиялық заттардың бөлінуін анықтау әдісі.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кестесінің4-ші графасы </w:t>
            </w:r>
          </w:p>
          <w:p>
            <w:pPr>
              <w:spacing w:after="20"/>
              <w:ind w:left="20"/>
              <w:jc w:val="both"/>
            </w:pPr>
            <w:r>
              <w:rPr>
                <w:rFonts w:ascii="Times New Roman"/>
                <w:b w:val="false"/>
                <w:i w:val="false"/>
                <w:color w:val="000000"/>
                <w:sz w:val="20"/>
              </w:rPr>
              <w:t>
(капролактама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30351-2001 "Полиамидтер, полиамидті талшықтар, маталар, пленкалар. Капролактамның және аз молекулярлық қосылыстардың қалдық санынның үлес салмағын және олардың суда миграция концентрациясын анықтау. Сұйық және газды-сұйық хроматография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кестесінің 3-ші графасы</w:t>
            </w:r>
          </w:p>
          <w:p>
            <w:pPr>
              <w:spacing w:after="20"/>
              <w:ind w:left="20"/>
              <w:jc w:val="both"/>
            </w:pPr>
            <w:r>
              <w:rPr>
                <w:rFonts w:ascii="Times New Roman"/>
                <w:b w:val="false"/>
                <w:i w:val="false"/>
                <w:color w:val="000000"/>
                <w:sz w:val="20"/>
              </w:rPr>
              <w:t>
(гексаметилендиамин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32533-2013 "Гексаметилендиамин. Ауа ортасындағы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кестесінің 3-ші графасы</w:t>
            </w:r>
          </w:p>
          <w:p>
            <w:pPr>
              <w:spacing w:after="20"/>
              <w:ind w:left="20"/>
              <w:jc w:val="both"/>
            </w:pPr>
            <w:r>
              <w:rPr>
                <w:rFonts w:ascii="Times New Roman"/>
                <w:b w:val="false"/>
                <w:i w:val="false"/>
                <w:color w:val="000000"/>
                <w:sz w:val="20"/>
              </w:rPr>
              <w:t>
(фосфор ангидриді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34039-2016 "Жиһаз, ағаш және полимер материалдар. Климаттық камераларда форфорлы ангидридтің бөлінуін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кестесінің 3-ші графасы</w:t>
            </w:r>
          </w:p>
          <w:p>
            <w:pPr>
              <w:spacing w:after="20"/>
              <w:ind w:left="20"/>
              <w:jc w:val="both"/>
            </w:pPr>
            <w:r>
              <w:rPr>
                <w:rFonts w:ascii="Times New Roman"/>
                <w:b w:val="false"/>
                <w:i w:val="false"/>
                <w:color w:val="000000"/>
                <w:sz w:val="20"/>
              </w:rPr>
              <w:t>
(цианды сутегі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34040-2016 "Жиһаз, ағаш және полимер материалдар. Климаттық камераларда цианды сутегінің бөлінуін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3-ші графасы </w:t>
            </w:r>
          </w:p>
          <w:p>
            <w:pPr>
              <w:spacing w:after="20"/>
              <w:ind w:left="20"/>
              <w:jc w:val="both"/>
            </w:pPr>
            <w:r>
              <w:rPr>
                <w:rFonts w:ascii="Times New Roman"/>
                <w:b w:val="false"/>
                <w:i w:val="false"/>
                <w:color w:val="000000"/>
                <w:sz w:val="20"/>
              </w:rPr>
              <w:t>
(хлорлы сутегі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34041-2016 "Жиһаз, ағаш және полимер материалдар. Климаттық камераларда хлорлы сутегінің бөлінуін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3-ші графасы </w:t>
            </w:r>
          </w:p>
          <w:p>
            <w:pPr>
              <w:spacing w:after="20"/>
              <w:ind w:left="20"/>
              <w:jc w:val="both"/>
            </w:pPr>
            <w:r>
              <w:rPr>
                <w:rFonts w:ascii="Times New Roman"/>
                <w:b w:val="false"/>
                <w:i w:val="false"/>
                <w:color w:val="000000"/>
                <w:sz w:val="20"/>
              </w:rPr>
              <w:t>
(күкірт диоксиді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34042-2016 "Жиһаз, ағаш және полимер материалдар. Климаттық камераларда күкірт диоксидінің бөлінуін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3-ші графасы </w:t>
            </w:r>
          </w:p>
          <w:p>
            <w:pPr>
              <w:spacing w:after="20"/>
              <w:ind w:left="20"/>
              <w:jc w:val="both"/>
            </w:pPr>
            <w:r>
              <w:rPr>
                <w:rFonts w:ascii="Times New Roman"/>
                <w:b w:val="false"/>
                <w:i w:val="false"/>
                <w:color w:val="000000"/>
                <w:sz w:val="20"/>
              </w:rPr>
              <w:t>
(фталий ангидриді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32457-2013 "Фталий ангидриді. Ауа ортасындағы құрамын масс-спектрометрияның газды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4-ші графасы </w:t>
            </w:r>
          </w:p>
          <w:p>
            <w:pPr>
              <w:spacing w:after="20"/>
              <w:ind w:left="20"/>
              <w:jc w:val="both"/>
            </w:pPr>
            <w:r>
              <w:rPr>
                <w:rFonts w:ascii="Times New Roman"/>
                <w:b w:val="false"/>
                <w:i w:val="false"/>
                <w:color w:val="000000"/>
                <w:sz w:val="20"/>
              </w:rPr>
              <w:t>
(бензол, метил спирті, акрилонитрил, стирол, ксилолдар (изомерлер қоспасы), бутил спирті, бутилацетат, изопропилді спирт, ацетальдегид, изобутилді спирт, ацетон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4.1.3166-14 "Суда және әртүрлі құрамдағы материалдардан жасалған сулы сығындыда гександы, гептанды, ацетальдегидті, ацетонды, метилацетатты, этилацетатты, метанолды, изо-пропанолды, акрилонитрилды, н-пропанолды, н-пропилацетатты, бутилацетатты, изо-бутанолды, н-бутанолды, бензолды, толуолды, этилбензолды, н-,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газды-хроматографиялық анықтау" (16.01.2013 жылғы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3-ші графасы </w:t>
            </w:r>
          </w:p>
          <w:p>
            <w:pPr>
              <w:spacing w:after="20"/>
              <w:ind w:left="20"/>
              <w:jc w:val="both"/>
            </w:pPr>
            <w:r>
              <w:rPr>
                <w:rFonts w:ascii="Times New Roman"/>
                <w:b w:val="false"/>
                <w:i w:val="false"/>
                <w:color w:val="000000"/>
                <w:sz w:val="20"/>
              </w:rPr>
              <w:t>
(стирол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4.1.3167-14 "Атмосфералық ауада, сынақ камерасы ауасында және жабық үй-жайларда гександы, гептанды, бензолды, толуолды, этилбензолды, м-, о- және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газды-хроматографиялық анықтау" (16.01.2013 жылғы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3-ші графасы </w:t>
            </w:r>
          </w:p>
          <w:p>
            <w:pPr>
              <w:spacing w:after="20"/>
              <w:ind w:left="20"/>
              <w:jc w:val="both"/>
            </w:pPr>
            <w:r>
              <w:rPr>
                <w:rFonts w:ascii="Times New Roman"/>
                <w:b w:val="false"/>
                <w:i w:val="false"/>
                <w:color w:val="000000"/>
                <w:sz w:val="20"/>
              </w:rPr>
              <w:t>
(дибутилфталат, диоктилфталат, диметилтерефталат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4.1.3168-14 "Атмосфералық ауада, сынақ камерасы ауасында және жабық үй-жайларда диметилфталатты, диметилтерефталатты, диэтилфталатты, дибутилфталатты, бутилбензилфталатты, бис(2-этилгексил)фталатты және диоктилфталатты газды-хроматографиялық анықтау" (14.12.2012 жылғы № 01.00282-2008/0146.14.12.12 аттестаттау туралы куәлік, тізілімдегі нөмірі ФР.1.31.2013.16763)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 МН 1402-2000 "Суда және алкогольді сусынға ұқсайтын сулы-спиртті орталарда дибутилфталаттың (ДБФ) және диоктифталаттың (ДОФ) концентрациясын газды хроматография әдісімен өлшеуді орындау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4-ші графасы </w:t>
            </w:r>
          </w:p>
          <w:p>
            <w:pPr>
              <w:spacing w:after="20"/>
              <w:ind w:left="20"/>
              <w:jc w:val="both"/>
            </w:pPr>
            <w:r>
              <w:rPr>
                <w:rFonts w:ascii="Times New Roman"/>
                <w:b w:val="false"/>
                <w:i w:val="false"/>
                <w:color w:val="000000"/>
                <w:sz w:val="20"/>
              </w:rPr>
              <w:t>
(дибутилфталат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4.1.3169-14 "Суда және әртүрлі құрамдағы материалдардан алынған сулы сығындыларда диметилфталатты, диметилтерефталатты, диэтилфталатты, дибутилфталатты, бутилбензилфталатты, бис(2-этилгексил)фталатты және диоктилфталатты газды-хроматографиялық анықтау" (16.01.2013 жылғы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3-ші графасы </w:t>
            </w:r>
          </w:p>
          <w:p>
            <w:pPr>
              <w:spacing w:after="20"/>
              <w:ind w:left="20"/>
              <w:jc w:val="both"/>
            </w:pPr>
            <w:r>
              <w:rPr>
                <w:rFonts w:ascii="Times New Roman"/>
                <w:b w:val="false"/>
                <w:i w:val="false"/>
                <w:color w:val="000000"/>
                <w:sz w:val="20"/>
              </w:rPr>
              <w:t>
(метил спирті, бутил спирті, бутилацетат, изопропилді спирт, ацетальдегид, изобутилді спирт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4.1.3170-14 "Атмосфералық ауада, сынақ камерасы ауасында және жабық үй-жайларда ацетальдегидты,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газды-хроматографиялық анықтау" (16.01.2013 жылғы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кестесінің 4-ші графасы </w:t>
            </w:r>
          </w:p>
          <w:p>
            <w:pPr>
              <w:spacing w:after="20"/>
              <w:ind w:left="20"/>
              <w:jc w:val="both"/>
            </w:pPr>
            <w:r>
              <w:rPr>
                <w:rFonts w:ascii="Times New Roman"/>
                <w:b w:val="false"/>
                <w:i w:val="false"/>
                <w:color w:val="000000"/>
                <w:sz w:val="20"/>
              </w:rPr>
              <w:t>
(метилметакрилат, ацетон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4.1.3171-14 "Суда және әртүрлі құрамдағы материалдардан алынған сулы сығындыларда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газды-хроматографиялық анықтау" (19.03.2013 жылғы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оны осы тізбеге енгізгенге дейін қолданылады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