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6644" w14:textId="68b6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қызметтер көрсетудің бірыңғай нарығы жұмыс істейтін қызметтер көрсету секторларының (кіші секторларының) тізбесіне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2018 жылғы 14 мамырдағы № 7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w:t>
      </w:r>
      <w:r>
        <w:rPr>
          <w:rFonts w:ascii="Times New Roman"/>
          <w:b w:val="false"/>
          <w:i w:val="false"/>
          <w:color w:val="000000"/>
          <w:sz w:val="28"/>
        </w:rPr>
        <w:t>40-тармағына</w:t>
      </w:r>
      <w:r>
        <w:rPr>
          <w:rFonts w:ascii="Times New Roman"/>
          <w:b w:val="false"/>
          <w:i w:val="false"/>
          <w:color w:val="000000"/>
          <w:sz w:val="28"/>
        </w:rPr>
        <w:t xml:space="preserve"> сәйкес Жоғары Еуразиялық экономикалық кеңестің 2016 жылғы 26 желтоқсандағы № 23 шешімімен бекітілген ырықтандыру жоспарларын іске асыру мақсатында және Еуразиялық экономикалық комиссияның ақпаратын ескере отырып, 2014 жылғы 29 мамырдағы Еуразиялық экономикалық одақ туралы шарттың 12-бабы </w:t>
      </w:r>
      <w:r>
        <w:rPr>
          <w:rFonts w:ascii="Times New Roman"/>
          <w:b w:val="false"/>
          <w:i w:val="false"/>
          <w:color w:val="000000"/>
          <w:sz w:val="28"/>
        </w:rPr>
        <w:t>2-тармағының</w:t>
      </w:r>
      <w:r>
        <w:rPr>
          <w:rFonts w:ascii="Times New Roman"/>
          <w:b w:val="false"/>
          <w:i w:val="false"/>
          <w:color w:val="000000"/>
          <w:sz w:val="28"/>
        </w:rPr>
        <w:t xml:space="preserve"> 22-тармақшасына сәйкес Жоғары Еуразиялық экономикалық кеңес шешті: </w:t>
      </w:r>
    </w:p>
    <w:bookmarkEnd w:id="0"/>
    <w:bookmarkStart w:name="z5" w:id="1"/>
    <w:p>
      <w:pPr>
        <w:spacing w:after="0"/>
        <w:ind w:left="0"/>
        <w:jc w:val="both"/>
      </w:pPr>
      <w:r>
        <w:rPr>
          <w:rFonts w:ascii="Times New Roman"/>
          <w:b w:val="false"/>
          <w:i w:val="false"/>
          <w:color w:val="000000"/>
          <w:sz w:val="28"/>
        </w:rPr>
        <w:t xml:space="preserve">
      1. Қосымшаға сәйкес Жоғары Еуразиялық экономикалық кеңестің 2014 жылғы 23 желтоқсандағы № 110 шешімімен бекітілген Еуразиялық экономикалық одақ шеңберінде қызметтер көрсетудің бірыңғай нарығы жұмыс істейтін қызметтер көрсету секторларының (кіші секторларының) тізбесіне өзгерістер енгізілсін. </w:t>
      </w:r>
    </w:p>
    <w:bookmarkEnd w:id="1"/>
    <w:bookmarkStart w:name="z6" w:id="2"/>
    <w:p>
      <w:pPr>
        <w:spacing w:after="0"/>
        <w:ind w:left="0"/>
        <w:jc w:val="both"/>
      </w:pPr>
      <w:r>
        <w:rPr>
          <w:rFonts w:ascii="Times New Roman"/>
          <w:b w:val="false"/>
          <w:i w:val="false"/>
          <w:color w:val="000000"/>
          <w:sz w:val="28"/>
        </w:rPr>
        <w:t xml:space="preserve">
      2. Еуразиялық экономикалық комиссия Еуразиялық экономикалық одаққа мүше елдердің үкіметтерімен бірлесіп, Жоғары Еуразиялық экономикалық кеңестің 2014 жылғы 23 желтоқсандағы № 110 шешімімен бекітілген Еуразиялық экономикалық одақ шеңберінде қызметтер көрсетудің бірыңғай нарығы жұмыс істейтін қызметтер көрсету секторлары (кіші секторлары) тізбесінің 51 және 52-тармақтарында көрсетілген қызметтер көрсетуді беруге басқа да мүше мемлекеттер тұлғаларының қол жеткізуін шектейтін ережелерді анықтасын және оларды 2020 жылғы 1 қаңтарға дейін жоюды қамтамасыз етсін. </w:t>
      </w:r>
    </w:p>
    <w:bookmarkEnd w:id="2"/>
    <w:bookmarkStart w:name="z7" w:id="3"/>
    <w:p>
      <w:pPr>
        <w:spacing w:after="0"/>
        <w:ind w:left="0"/>
        <w:jc w:val="left"/>
      </w:pPr>
      <w:r>
        <w:rPr>
          <w:rFonts w:ascii="Times New Roman"/>
          <w:b/>
          <w:i w:val="false"/>
          <w:color w:val="000000"/>
        </w:rPr>
        <w:t xml:space="preserve"> Жоғары Еуразиялық экономикалық кеңес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2018 жылғы 14 мамырдағы</w:t>
            </w:r>
            <w:r>
              <w:br/>
            </w:r>
            <w:r>
              <w:rPr>
                <w:rFonts w:ascii="Times New Roman"/>
                <w:b w:val="false"/>
                <w:i w:val="false"/>
                <w:color w:val="000000"/>
                <w:sz w:val="20"/>
              </w:rPr>
              <w:t>№ 7 шешіміне</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Еуразиялық экономикалық одақ шеңберінде қызметтер көрсетудің бірыңғай нарығы жұмыс істейтін қызметтер көрсету секторларының (кіші секторларының) тізбесіне енгізілетін ӨЗГЕРІСТЕР</w:t>
      </w:r>
    </w:p>
    <w:bookmarkEnd w:id="4"/>
    <w:bookmarkStart w:name="z10" w:id="5"/>
    <w:p>
      <w:pPr>
        <w:spacing w:after="0"/>
        <w:ind w:left="0"/>
        <w:jc w:val="both"/>
      </w:pPr>
      <w:r>
        <w:rPr>
          <w:rFonts w:ascii="Times New Roman"/>
          <w:b w:val="false"/>
          <w:i w:val="false"/>
          <w:color w:val="000000"/>
          <w:sz w:val="28"/>
        </w:rPr>
        <w:t>
      1. Мынадай мазмұндағы 44 – 52-тармақтармен толықтырылсын:</w:t>
      </w:r>
    </w:p>
    <w:bookmarkEnd w:id="5"/>
    <w:bookmarkStart w:name="z11" w:id="6"/>
    <w:p>
      <w:pPr>
        <w:spacing w:after="0"/>
        <w:ind w:left="0"/>
        <w:jc w:val="both"/>
      </w:pPr>
      <w:r>
        <w:rPr>
          <w:rFonts w:ascii="Times New Roman"/>
          <w:b w:val="false"/>
          <w:i w:val="false"/>
          <w:color w:val="000000"/>
          <w:sz w:val="28"/>
        </w:rPr>
        <w:t xml:space="preserve">
      "44. Кино- және бейнефильмдердің өндірісімен және оларды таратумен байланысты қызметтер көрсету" (CPC 96121 және 96141-тен)7. </w:t>
      </w:r>
    </w:p>
    <w:bookmarkEnd w:id="6"/>
    <w:bookmarkStart w:name="z12" w:id="7"/>
    <w:p>
      <w:pPr>
        <w:spacing w:after="0"/>
        <w:ind w:left="0"/>
        <w:jc w:val="both"/>
      </w:pPr>
      <w:r>
        <w:rPr>
          <w:rFonts w:ascii="Times New Roman"/>
          <w:b w:val="false"/>
          <w:i w:val="false"/>
          <w:color w:val="000000"/>
          <w:sz w:val="28"/>
        </w:rPr>
        <w:t>
      45. Бейнефильмдерді көрсету жөнінде қызметтер көрсету (CPC 96152-тен) 7.</w:t>
      </w:r>
    </w:p>
    <w:bookmarkEnd w:id="7"/>
    <w:bookmarkStart w:name="z13" w:id="8"/>
    <w:p>
      <w:pPr>
        <w:spacing w:after="0"/>
        <w:ind w:left="0"/>
        <w:jc w:val="both"/>
      </w:pPr>
      <w:r>
        <w:rPr>
          <w:rFonts w:ascii="Times New Roman"/>
          <w:b w:val="false"/>
          <w:i w:val="false"/>
          <w:color w:val="000000"/>
          <w:sz w:val="28"/>
        </w:rPr>
        <w:t xml:space="preserve">
      46. Жылжымайтын мүлікпен, жеке немесе жалдамалы мүлікпен байланысты қызметтер көрсету (делдалдардың риелторлық қызметтер көрсетуін қоспағанда) (CPC 72111, 72112, 72121, 72122, 72130 және 72212-тен)7. </w:t>
      </w:r>
    </w:p>
    <w:bookmarkEnd w:id="8"/>
    <w:bookmarkStart w:name="z14" w:id="9"/>
    <w:p>
      <w:pPr>
        <w:spacing w:after="0"/>
        <w:ind w:left="0"/>
        <w:jc w:val="both"/>
      </w:pPr>
      <w:r>
        <w:rPr>
          <w:rFonts w:ascii="Times New Roman"/>
          <w:b w:val="false"/>
          <w:i w:val="false"/>
          <w:color w:val="000000"/>
          <w:sz w:val="28"/>
        </w:rPr>
        <w:t xml:space="preserve">
      47. 2014 жылғы 29 мамырдағы Еуразиялық экономикалық одақ туралы шарттың XVI бөлімінде көзделген қаржылық қызметтер көрсетуді қоспағанда, операторсыз (экипажсыз) серуендеу кемелерін жалдау және оның лизингі жөнінде қызметтер көрсету (CPC 73240-тен) 7. </w:t>
      </w:r>
    </w:p>
    <w:bookmarkEnd w:id="9"/>
    <w:bookmarkStart w:name="z15" w:id="10"/>
    <w:p>
      <w:pPr>
        <w:spacing w:after="0"/>
        <w:ind w:left="0"/>
        <w:jc w:val="both"/>
      </w:pPr>
      <w:r>
        <w:rPr>
          <w:rFonts w:ascii="Times New Roman"/>
          <w:b w:val="false"/>
          <w:i w:val="false"/>
          <w:color w:val="000000"/>
          <w:sz w:val="28"/>
        </w:rPr>
        <w:t>
      48. Жарнама саласында қызметтер көрсету (CPC 830610, 83620, 83631 және 83690-нан)8 мына бөлікте:</w:t>
      </w:r>
    </w:p>
    <w:bookmarkEnd w:id="10"/>
    <w:bookmarkStart w:name="z16" w:id="11"/>
    <w:p>
      <w:pPr>
        <w:spacing w:after="0"/>
        <w:ind w:left="0"/>
        <w:jc w:val="both"/>
      </w:pPr>
      <w:r>
        <w:rPr>
          <w:rFonts w:ascii="Times New Roman"/>
          <w:b w:val="false"/>
          <w:i w:val="false"/>
          <w:color w:val="000000"/>
          <w:sz w:val="28"/>
        </w:rPr>
        <w:t xml:space="preserve">
      1) жарнамалық науқандарды жоспарлау, ұйымдастыру және жүзеге асыру, жарнамалық фильмдер үшін сценарийлер жазу, жарнамалық объектілерді немесе фильмдерді жоспарлау (өндіріссіз); </w:t>
      </w:r>
    </w:p>
    <w:bookmarkEnd w:id="11"/>
    <w:bookmarkStart w:name="z17" w:id="12"/>
    <w:p>
      <w:pPr>
        <w:spacing w:after="0"/>
        <w:ind w:left="0"/>
        <w:jc w:val="both"/>
      </w:pPr>
      <w:r>
        <w:rPr>
          <w:rFonts w:ascii="Times New Roman"/>
          <w:b w:val="false"/>
          <w:i w:val="false"/>
          <w:color w:val="000000"/>
          <w:sz w:val="28"/>
        </w:rPr>
        <w:t xml:space="preserve">
      2) почта жарнамасы; </w:t>
      </w:r>
    </w:p>
    <w:bookmarkEnd w:id="12"/>
    <w:bookmarkStart w:name="z18" w:id="13"/>
    <w:p>
      <w:pPr>
        <w:spacing w:after="0"/>
        <w:ind w:left="0"/>
        <w:jc w:val="both"/>
      </w:pPr>
      <w:r>
        <w:rPr>
          <w:rFonts w:ascii="Times New Roman"/>
          <w:b w:val="false"/>
          <w:i w:val="false"/>
          <w:color w:val="000000"/>
          <w:sz w:val="28"/>
        </w:rPr>
        <w:t xml:space="preserve">
      3) кітаптарды, кітапшаларды, буклеттерді қоса алғанда, жарнама үшін орындар сату; </w:t>
      </w:r>
    </w:p>
    <w:bookmarkEnd w:id="13"/>
    <w:bookmarkStart w:name="z19" w:id="14"/>
    <w:p>
      <w:pPr>
        <w:spacing w:after="0"/>
        <w:ind w:left="0"/>
        <w:jc w:val="both"/>
      </w:pPr>
      <w:r>
        <w:rPr>
          <w:rFonts w:ascii="Times New Roman"/>
          <w:b w:val="false"/>
          <w:i w:val="false"/>
          <w:color w:val="000000"/>
          <w:sz w:val="28"/>
        </w:rPr>
        <w:t xml:space="preserve">
      4) баспашының газеттерде, журналдарда және мерзімдік басылымдарда жарнама үшін орындар сатуы; </w:t>
      </w:r>
    </w:p>
    <w:bookmarkEnd w:id="14"/>
    <w:bookmarkStart w:name="z20" w:id="15"/>
    <w:p>
      <w:pPr>
        <w:spacing w:after="0"/>
        <w:ind w:left="0"/>
        <w:jc w:val="both"/>
      </w:pPr>
      <w:r>
        <w:rPr>
          <w:rFonts w:ascii="Times New Roman"/>
          <w:b w:val="false"/>
          <w:i w:val="false"/>
          <w:color w:val="000000"/>
          <w:sz w:val="28"/>
        </w:rPr>
        <w:t xml:space="preserve">
      5) баспашы беретін ашықхаттарда, кестелерде, бланкілерде, плакаттарда және басқа да баспа материалдарында жарнама үшін орындар сату; </w:t>
      </w:r>
    </w:p>
    <w:bookmarkEnd w:id="15"/>
    <w:bookmarkStart w:name="z21" w:id="16"/>
    <w:p>
      <w:pPr>
        <w:spacing w:after="0"/>
        <w:ind w:left="0"/>
        <w:jc w:val="both"/>
      </w:pPr>
      <w:r>
        <w:rPr>
          <w:rFonts w:ascii="Times New Roman"/>
          <w:b w:val="false"/>
          <w:i w:val="false"/>
          <w:color w:val="000000"/>
          <w:sz w:val="28"/>
        </w:rPr>
        <w:t xml:space="preserve">
      6) әуе жарнамасы; </w:t>
      </w:r>
    </w:p>
    <w:bookmarkEnd w:id="16"/>
    <w:bookmarkStart w:name="z22" w:id="17"/>
    <w:p>
      <w:pPr>
        <w:spacing w:after="0"/>
        <w:ind w:left="0"/>
        <w:jc w:val="both"/>
      </w:pPr>
      <w:r>
        <w:rPr>
          <w:rFonts w:ascii="Times New Roman"/>
          <w:b w:val="false"/>
          <w:i w:val="false"/>
          <w:color w:val="000000"/>
          <w:sz w:val="28"/>
        </w:rPr>
        <w:t xml:space="preserve">
      7) үлгілерді және басқа да жарнамалық өнімді жеткізу; </w:t>
      </w:r>
    </w:p>
    <w:bookmarkEnd w:id="17"/>
    <w:bookmarkStart w:name="z23" w:id="18"/>
    <w:p>
      <w:pPr>
        <w:spacing w:after="0"/>
        <w:ind w:left="0"/>
        <w:jc w:val="both"/>
      </w:pPr>
      <w:r>
        <w:rPr>
          <w:rFonts w:ascii="Times New Roman"/>
          <w:b w:val="false"/>
          <w:i w:val="false"/>
          <w:color w:val="000000"/>
          <w:sz w:val="28"/>
        </w:rPr>
        <w:t>
      8) сату орындарында көрсету және таныстыру;</w:t>
      </w:r>
    </w:p>
    <w:bookmarkEnd w:id="18"/>
    <w:bookmarkStart w:name="z24" w:id="19"/>
    <w:p>
      <w:pPr>
        <w:spacing w:after="0"/>
        <w:ind w:left="0"/>
        <w:jc w:val="both"/>
      </w:pPr>
      <w:r>
        <w:rPr>
          <w:rFonts w:ascii="Times New Roman"/>
          <w:b w:val="false"/>
          <w:i w:val="false"/>
          <w:color w:val="000000"/>
          <w:sz w:val="28"/>
        </w:rPr>
        <w:t xml:space="preserve">
      9) ақпарат және (немесе) тауарлардың үлгілерін ұсына отырып, өкілдердің тікелей клиенттерге осындай қызметтер көрсетуі; </w:t>
      </w:r>
    </w:p>
    <w:bookmarkEnd w:id="19"/>
    <w:bookmarkStart w:name="z25" w:id="20"/>
    <w:p>
      <w:pPr>
        <w:spacing w:after="0"/>
        <w:ind w:left="0"/>
        <w:jc w:val="both"/>
      </w:pPr>
      <w:r>
        <w:rPr>
          <w:rFonts w:ascii="Times New Roman"/>
          <w:b w:val="false"/>
          <w:i w:val="false"/>
          <w:color w:val="000000"/>
          <w:sz w:val="28"/>
        </w:rPr>
        <w:t xml:space="preserve">
      10) тауарлар мен қызметтер көрсетуді өткізуді ынталандыру. </w:t>
      </w:r>
    </w:p>
    <w:bookmarkEnd w:id="20"/>
    <w:bookmarkStart w:name="z26" w:id="21"/>
    <w:p>
      <w:pPr>
        <w:spacing w:after="0"/>
        <w:ind w:left="0"/>
        <w:jc w:val="both"/>
      </w:pPr>
      <w:r>
        <w:rPr>
          <w:rFonts w:ascii="Times New Roman"/>
          <w:b w:val="false"/>
          <w:i w:val="false"/>
          <w:color w:val="000000"/>
          <w:sz w:val="28"/>
        </w:rPr>
        <w:t xml:space="preserve">
      49. Дала жұмыстарын қоспағанда, қатты пайдалы қазбалардың, мұнайдың, газдың және жерасты суларының көздерін іздестіруге байланысты геология, геофизика, геохимия және өзге де ғылымдар саласындағы ғылыми консультативтік қызметтер көрсету бөлігінде геологиялық, геофизикалық және іздестіру жұмыстарының басқа да түрлері бойынша қызметтер көрсету (CPC 83510-нан)9. </w:t>
      </w:r>
    </w:p>
    <w:bookmarkEnd w:id="21"/>
    <w:bookmarkStart w:name="z27" w:id="22"/>
    <w:p>
      <w:pPr>
        <w:spacing w:after="0"/>
        <w:ind w:left="0"/>
        <w:jc w:val="both"/>
      </w:pPr>
      <w:r>
        <w:rPr>
          <w:rFonts w:ascii="Times New Roman"/>
          <w:b w:val="false"/>
          <w:i w:val="false"/>
          <w:color w:val="000000"/>
          <w:sz w:val="28"/>
        </w:rPr>
        <w:t xml:space="preserve">
      50. Саяхат бюросының және туристік агенттіктердің қызметтер көрсетуі (туроператорлар мен турагенттердің қызметтер көрсетуі) (CPC 67811/67812-ден)10. </w:t>
      </w:r>
    </w:p>
    <w:bookmarkEnd w:id="22"/>
    <w:bookmarkStart w:name="z28" w:id="23"/>
    <w:p>
      <w:pPr>
        <w:spacing w:after="0"/>
        <w:ind w:left="0"/>
        <w:jc w:val="both"/>
      </w:pPr>
      <w:r>
        <w:rPr>
          <w:rFonts w:ascii="Times New Roman"/>
          <w:b w:val="false"/>
          <w:i w:val="false"/>
          <w:color w:val="000000"/>
          <w:sz w:val="28"/>
        </w:rPr>
        <w:t>
      51. Қоғамдық және гуманитарлық ғылымдар саласында ғылыми-зерттеу жұмыстарын жүргізу және енгізу жөнінде қызметтер көрсету (CPC 81210, 81220, 81230, 81240 және 81290-нан)11.</w:t>
      </w:r>
    </w:p>
    <w:bookmarkEnd w:id="23"/>
    <w:bookmarkStart w:name="z29" w:id="24"/>
    <w:p>
      <w:pPr>
        <w:spacing w:after="0"/>
        <w:ind w:left="0"/>
        <w:jc w:val="both"/>
      </w:pPr>
      <w:r>
        <w:rPr>
          <w:rFonts w:ascii="Times New Roman"/>
          <w:b w:val="false"/>
          <w:i w:val="false"/>
          <w:color w:val="000000"/>
          <w:sz w:val="28"/>
        </w:rPr>
        <w:t xml:space="preserve">
      52. Жаратылыстану ғылымдары саласында ғылыми-зерттеу жұмыстарын жүргізу және тәжірибелік әзірлемелер жасау жөнінде қызметтер көрсету (CPC 81110, 81120, 81130, 81140, 81150 және 81190-нан)11, мына салалардағы қолданбалы зерттеулер бөлігінде: </w:t>
      </w:r>
    </w:p>
    <w:bookmarkEnd w:id="24"/>
    <w:bookmarkStart w:name="z30" w:id="25"/>
    <w:p>
      <w:pPr>
        <w:spacing w:after="0"/>
        <w:ind w:left="0"/>
        <w:jc w:val="both"/>
      </w:pPr>
      <w:r>
        <w:rPr>
          <w:rFonts w:ascii="Times New Roman"/>
          <w:b w:val="false"/>
          <w:i w:val="false"/>
          <w:color w:val="000000"/>
          <w:sz w:val="28"/>
        </w:rPr>
        <w:t xml:space="preserve">
      1) жылу, жарық, электромагнетизм, астрономия; </w:t>
      </w:r>
    </w:p>
    <w:bookmarkEnd w:id="25"/>
    <w:bookmarkStart w:name="z31" w:id="26"/>
    <w:p>
      <w:pPr>
        <w:spacing w:after="0"/>
        <w:ind w:left="0"/>
        <w:jc w:val="both"/>
      </w:pPr>
      <w:r>
        <w:rPr>
          <w:rFonts w:ascii="Times New Roman"/>
          <w:b w:val="false"/>
          <w:i w:val="false"/>
          <w:color w:val="000000"/>
          <w:sz w:val="28"/>
        </w:rPr>
        <w:t xml:space="preserve">
      2) катализ, ферментация, жануарлардың, өсімдіктердің және микроағзалардың физиологиясы мен экологиясы; </w:t>
      </w:r>
    </w:p>
    <w:bookmarkEnd w:id="26"/>
    <w:bookmarkStart w:name="z32" w:id="27"/>
    <w:p>
      <w:pPr>
        <w:spacing w:after="0"/>
        <w:ind w:left="0"/>
        <w:jc w:val="both"/>
      </w:pPr>
      <w:r>
        <w:rPr>
          <w:rFonts w:ascii="Times New Roman"/>
          <w:b w:val="false"/>
          <w:i w:val="false"/>
          <w:color w:val="000000"/>
          <w:sz w:val="28"/>
        </w:rPr>
        <w:t xml:space="preserve">
      3) құю технологиялары, металлургия, машиналар, электр, байланыс, кемелер, әуе кемелері, азаматтық құрылыс, құрылыс, ақпарат; </w:t>
      </w:r>
    </w:p>
    <w:bookmarkEnd w:id="27"/>
    <w:bookmarkStart w:name="z33" w:id="28"/>
    <w:p>
      <w:pPr>
        <w:spacing w:after="0"/>
        <w:ind w:left="0"/>
        <w:jc w:val="both"/>
      </w:pPr>
      <w:r>
        <w:rPr>
          <w:rFonts w:ascii="Times New Roman"/>
          <w:b w:val="false"/>
          <w:i w:val="false"/>
          <w:color w:val="000000"/>
          <w:sz w:val="28"/>
        </w:rPr>
        <w:t xml:space="preserve">
      4) агротехника, бағбандық, орман шаруашылығы, мал шаруашылығы, балық шаруашылығы; </w:t>
      </w:r>
    </w:p>
    <w:bookmarkEnd w:id="28"/>
    <w:bookmarkStart w:name="z34" w:id="29"/>
    <w:p>
      <w:pPr>
        <w:spacing w:after="0"/>
        <w:ind w:left="0"/>
        <w:jc w:val="both"/>
      </w:pPr>
      <w:r>
        <w:rPr>
          <w:rFonts w:ascii="Times New Roman"/>
          <w:b w:val="false"/>
          <w:i w:val="false"/>
          <w:color w:val="000000"/>
          <w:sz w:val="28"/>
        </w:rPr>
        <w:t xml:space="preserve">
      5) ауруларды емдеу, профилактикалық гигиена және фармацевтика; </w:t>
      </w:r>
    </w:p>
    <w:bookmarkEnd w:id="29"/>
    <w:bookmarkStart w:name="z35" w:id="30"/>
    <w:p>
      <w:pPr>
        <w:spacing w:after="0"/>
        <w:ind w:left="0"/>
        <w:jc w:val="both"/>
      </w:pPr>
      <w:r>
        <w:rPr>
          <w:rFonts w:ascii="Times New Roman"/>
          <w:b w:val="false"/>
          <w:i w:val="false"/>
          <w:color w:val="000000"/>
          <w:sz w:val="28"/>
        </w:rPr>
        <w:t xml:space="preserve">
      6) экология.". </w:t>
      </w:r>
    </w:p>
    <w:bookmarkEnd w:id="30"/>
    <w:bookmarkStart w:name="z36" w:id="31"/>
    <w:p>
      <w:pPr>
        <w:spacing w:after="0"/>
        <w:ind w:left="0"/>
        <w:jc w:val="both"/>
      </w:pPr>
      <w:r>
        <w:rPr>
          <w:rFonts w:ascii="Times New Roman"/>
          <w:b w:val="false"/>
          <w:i w:val="false"/>
          <w:color w:val="000000"/>
          <w:sz w:val="28"/>
        </w:rPr>
        <w:t xml:space="preserve">
      2. Мынадай мазмұндағы 7 – 11-сілтемелермен толықтырылсын: </w:t>
      </w:r>
    </w:p>
    <w:bookmarkEnd w:id="31"/>
    <w:bookmarkStart w:name="z37" w:id="32"/>
    <w:p>
      <w:pPr>
        <w:spacing w:after="0"/>
        <w:ind w:left="0"/>
        <w:jc w:val="both"/>
      </w:pPr>
      <w:r>
        <w:rPr>
          <w:rFonts w:ascii="Times New Roman"/>
          <w:b w:val="false"/>
          <w:i w:val="false"/>
          <w:color w:val="000000"/>
          <w:sz w:val="28"/>
        </w:rPr>
        <w:t xml:space="preserve">
      "7 Жоғары Еуразиялық экономикалық кеңестің 2018 жылғы 14 мамырдағы № 7 шешімі күшіне енген күннен бастап қолданылады. </w:t>
      </w:r>
    </w:p>
    <w:bookmarkEnd w:id="32"/>
    <w:bookmarkStart w:name="z38" w:id="33"/>
    <w:p>
      <w:pPr>
        <w:spacing w:after="0"/>
        <w:ind w:left="0"/>
        <w:jc w:val="both"/>
      </w:pPr>
      <w:r>
        <w:rPr>
          <w:rFonts w:ascii="Times New Roman"/>
          <w:b w:val="false"/>
          <w:i w:val="false"/>
          <w:color w:val="000000"/>
          <w:sz w:val="28"/>
        </w:rPr>
        <w:t xml:space="preserve">
      8 Армения Республикасы, Қазақстан Республикасы, Қырғыз Республикасы және Ресей Федерациясы үшін Жоғары Еуразиялық экономикалық кеңестің 2018 жылғы 14 мамырдағы № 7 шешімі күшіне енген күннен бастап, Беларусь Республикасы үшін 2020 жылғы 1 қаңтардан бастап қолданылады. </w:t>
      </w:r>
    </w:p>
    <w:bookmarkEnd w:id="33"/>
    <w:bookmarkStart w:name="z39" w:id="34"/>
    <w:p>
      <w:pPr>
        <w:spacing w:after="0"/>
        <w:ind w:left="0"/>
        <w:jc w:val="both"/>
      </w:pPr>
      <w:r>
        <w:rPr>
          <w:rFonts w:ascii="Times New Roman"/>
          <w:b w:val="false"/>
          <w:i w:val="false"/>
          <w:color w:val="000000"/>
          <w:sz w:val="28"/>
        </w:rPr>
        <w:t xml:space="preserve">
      9 Армения Республикасы, Беларусь Республикасы, Қырғыз Республикасы және Ресей Федерациясы үшін Жоғары Еуразиялық экономикалық кеңестің 2018 жылғы 14 мамырдағы № 7 шешімі күшіне енген күннен бастап, Қазақстан Республикасы үшін 2025 жылғы 1 қаңтардан бастап қолданылады. </w:t>
      </w:r>
    </w:p>
    <w:bookmarkEnd w:id="34"/>
    <w:bookmarkStart w:name="z40" w:id="35"/>
    <w:p>
      <w:pPr>
        <w:spacing w:after="0"/>
        <w:ind w:left="0"/>
        <w:jc w:val="both"/>
      </w:pPr>
      <w:r>
        <w:rPr>
          <w:rFonts w:ascii="Times New Roman"/>
          <w:b w:val="false"/>
          <w:i w:val="false"/>
          <w:color w:val="000000"/>
          <w:sz w:val="28"/>
        </w:rPr>
        <w:t xml:space="preserve">
      10 Беларусь Республикасы, Қазақстан Республикасы және Ресей Федерациясы үшін 2019 жылғы 1 желтоқсаннан бастап, Армения Республикасы және Қырғыз Республикасы үшін – ақысыз, мерзімсіз, ауыртпалықсыз және хабарламалық негізде туристік қызметтер көрсетуді берушілердің тізілімін енгізу міндетін белгілейтін нормативтік құқықтық актілерді қабылдау шартымен қолданылады. </w:t>
      </w:r>
    </w:p>
    <w:bookmarkEnd w:id="35"/>
    <w:bookmarkStart w:name="z41" w:id="36"/>
    <w:p>
      <w:pPr>
        <w:spacing w:after="0"/>
        <w:ind w:left="0"/>
        <w:jc w:val="both"/>
      </w:pPr>
      <w:r>
        <w:rPr>
          <w:rFonts w:ascii="Times New Roman"/>
          <w:b w:val="false"/>
          <w:i w:val="false"/>
          <w:color w:val="000000"/>
          <w:sz w:val="28"/>
        </w:rPr>
        <w:t xml:space="preserve">
      Қызметтер көрсетудің бірыңғай нарығы шеңберінде қызметтер көрсету резервтік (сақтандыру) қорларын қалыптастыру және (немесе) бір мүше мемлекеттің қызметтер көрсетуді берушісінің басқа мүше мемлекеттің тұлғалары болып табылатын қызметтер көрсетуді тұтынушылардың (алушылардың) алдындағы жауапкершілігін қамтамасыз ететін өзге де қаржы құралдарын пайдалану туралы талаптарды қоса алғанда, Еуразиялық экономикалық одаққа мүше мемлекеттердің туристік қызметтер көрсетуді тұтынушылардың (алушылардың) құқықтарын қорғау саласындағы заңнамасына сәйкес жүзеге асырылады. </w:t>
      </w:r>
    </w:p>
    <w:bookmarkEnd w:id="36"/>
    <w:bookmarkStart w:name="z42" w:id="37"/>
    <w:p>
      <w:pPr>
        <w:spacing w:after="0"/>
        <w:ind w:left="0"/>
        <w:jc w:val="both"/>
      </w:pPr>
      <w:r>
        <w:rPr>
          <w:rFonts w:ascii="Times New Roman"/>
          <w:b w:val="false"/>
          <w:i w:val="false"/>
          <w:color w:val="000000"/>
          <w:sz w:val="28"/>
        </w:rPr>
        <w:t>
      11 2020 жылғы 1 қаңтардан бастап қолданылады. Бұл ретте Еуразиялық экономикалық одаққа мүше мемлекеттердің заңнамасы талаптарындағы қызметтер көрсетуді берушінің персоналы болып табылатын адамдардың ғылыми дәрежелер мен ғылыми атақтар алуына қатысты айырмашылық (олардың атауларындағы айырмашылықты қоса алғанда) Еуразиялық экономикалық одақ шеңберінде қызметтер көрсетудің бірыңғай нарығының жұмыс істеуі кезінде қызметтер көрсетуді беруде кедергі болып табылмайды.".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