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c4ba" w14:textId="ac0c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шығарылатын ауыл шаруашылығына арналған машиналар мен жабдықтардың үшінші елдердің нарығына экспортын дамыту жөніндегі шаралар туралы</w:t>
      </w:r>
    </w:p>
    <w:p>
      <w:pPr>
        <w:spacing w:after="0"/>
        <w:ind w:left="0"/>
        <w:jc w:val="both"/>
      </w:pPr>
      <w:r>
        <w:rPr>
          <w:rFonts w:ascii="Times New Roman"/>
          <w:b w:val="false"/>
          <w:i w:val="false"/>
          <w:color w:val="000000"/>
          <w:sz w:val="28"/>
        </w:rPr>
        <w:t>Еуразиялық Үкіметаралық Кеңестің 2017 жылғы 7 наурыздағы № 9 Өкімі</w:t>
      </w:r>
    </w:p>
    <w:p>
      <w:pPr>
        <w:spacing w:after="0"/>
        <w:ind w:left="0"/>
        <w:jc w:val="both"/>
      </w:pPr>
      <w:bookmarkStart w:name="z0" w:id="0"/>
      <w:r>
        <w:rPr>
          <w:rFonts w:ascii="Times New Roman"/>
          <w:b w:val="false"/>
          <w:i w:val="false"/>
          <w:color w:val="000000"/>
          <w:sz w:val="28"/>
        </w:rPr>
        <w:t xml:space="preserve">
      Еуразиялық үкіметаралық кеңестің "Еуразиялық экономикалық одаққа мүше мемлекеттерде ауыл шаруашылығына арналған машиналар мен жабдықтар жасауды дамыту үшін жағдай туғызу туралы" 2015 жылғы 29 мамырдағы № 4 </w:t>
      </w:r>
      <w:r>
        <w:rPr>
          <w:rFonts w:ascii="Times New Roman"/>
          <w:b w:val="false"/>
          <w:i w:val="false"/>
          <w:color w:val="000000"/>
          <w:sz w:val="28"/>
        </w:rPr>
        <w:t>шешімін</w:t>
      </w:r>
      <w:r>
        <w:rPr>
          <w:rFonts w:ascii="Times New Roman"/>
          <w:b w:val="false"/>
          <w:i w:val="false"/>
          <w:color w:val="000000"/>
          <w:sz w:val="28"/>
        </w:rPr>
        <w:t xml:space="preserve"> және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 іске асыру мақсатында, сондай-ақ Еуразиялық экономикалық одаққа мүше мемлекеттерде шығарылатын ауыл шаруашылығына арналған машиналар мен жабдықтардың үшінші елдердің нарығына экспортын дамыту үшін, соның ішінде бірлескен өнім (бұдан әрі – тиісінше ауыл шаруашылығы машина жасау өнімі, мүше мемлекет) өндірісінің кооперациялық тізбектері шеңберінде жағдай туғызу мақсатында: </w:t>
      </w:r>
    </w:p>
    <w:bookmarkEnd w:id="0"/>
    <w:bookmarkStart w:name="z1" w:id="1"/>
    <w:p>
      <w:pPr>
        <w:spacing w:after="0"/>
        <w:ind w:left="0"/>
        <w:jc w:val="both"/>
      </w:pPr>
      <w:r>
        <w:rPr>
          <w:rFonts w:ascii="Times New Roman"/>
          <w:b w:val="false"/>
          <w:i w:val="false"/>
          <w:color w:val="000000"/>
          <w:sz w:val="28"/>
        </w:rPr>
        <w:t>
      1. Мүше мемлекеттердің  үкіметтері:</w:t>
      </w:r>
    </w:p>
    <w:bookmarkEnd w:id="1"/>
    <w:bookmarkStart w:name="z2" w:id="2"/>
    <w:p>
      <w:pPr>
        <w:spacing w:after="0"/>
        <w:ind w:left="0"/>
        <w:jc w:val="both"/>
      </w:pPr>
      <w:r>
        <w:rPr>
          <w:rFonts w:ascii="Times New Roman"/>
          <w:b w:val="false"/>
          <w:i w:val="false"/>
          <w:color w:val="000000"/>
          <w:sz w:val="28"/>
        </w:rPr>
        <w:t>
      а) экспортқа бағдарланған ауыл шаруашылығы машина жасау өнімі өндірісін дамыту кезінде қосымшаға сәйкес тізбені назарға алсын;</w:t>
      </w:r>
    </w:p>
    <w:bookmarkEnd w:id="2"/>
    <w:bookmarkStart w:name="z3" w:id="3"/>
    <w:p>
      <w:pPr>
        <w:spacing w:after="0"/>
        <w:ind w:left="0"/>
        <w:jc w:val="both"/>
      </w:pPr>
      <w:r>
        <w:rPr>
          <w:rFonts w:ascii="Times New Roman"/>
          <w:b w:val="false"/>
          <w:i w:val="false"/>
          <w:color w:val="000000"/>
          <w:sz w:val="28"/>
        </w:rPr>
        <w:t>
      б) мүше мемлекеттердің  ұлттық экспорттық-кредиттік агенттіктерімен және даму банктерімен бірлесіп, мыналарды:</w:t>
      </w:r>
    </w:p>
    <w:bookmarkEnd w:id="3"/>
    <w:p>
      <w:pPr>
        <w:spacing w:after="0"/>
        <w:ind w:left="0"/>
        <w:jc w:val="both"/>
      </w:pPr>
      <w:r>
        <w:rPr>
          <w:rFonts w:ascii="Times New Roman"/>
          <w:b w:val="false"/>
          <w:i w:val="false"/>
          <w:color w:val="000000"/>
          <w:sz w:val="28"/>
        </w:rPr>
        <w:t>
      ауыл шаруашылығы машина жасау өнімінің үшінші елдердің нарығына экспорты кезінде ұлттық экспорттық-кредиттік агенттіктер арасындағы экспорттық тәуекелдерді сақтандыруды және қайта сақтандыруды;</w:t>
      </w:r>
    </w:p>
    <w:p>
      <w:pPr>
        <w:spacing w:after="0"/>
        <w:ind w:left="0"/>
        <w:jc w:val="both"/>
      </w:pPr>
      <w:r>
        <w:rPr>
          <w:rFonts w:ascii="Times New Roman"/>
          <w:b w:val="false"/>
          <w:i w:val="false"/>
          <w:color w:val="000000"/>
          <w:sz w:val="28"/>
        </w:rPr>
        <w:t>
      экспорттық қаржыландырудың мамандандырылған бағдарламаларын құруды және дамытуды;</w:t>
      </w:r>
    </w:p>
    <w:p>
      <w:pPr>
        <w:spacing w:after="0"/>
        <w:ind w:left="0"/>
        <w:jc w:val="both"/>
      </w:pPr>
      <w:r>
        <w:rPr>
          <w:rFonts w:ascii="Times New Roman"/>
          <w:b w:val="false"/>
          <w:i w:val="false"/>
          <w:color w:val="000000"/>
          <w:sz w:val="28"/>
        </w:rPr>
        <w:t xml:space="preserve">
       түрлі мүше мемлекеттерде өндірілген экспортталатын ауыл шаруашылығы машина жасау өніміне техникалық қызмет көрсету жөніндегі сервистік желілерді құруды және дамытуды;    </w:t>
      </w:r>
    </w:p>
    <w:p>
      <w:pPr>
        <w:spacing w:after="0"/>
        <w:ind w:left="0"/>
        <w:jc w:val="both"/>
      </w:pPr>
      <w:r>
        <w:rPr>
          <w:rFonts w:ascii="Times New Roman"/>
          <w:b w:val="false"/>
          <w:i w:val="false"/>
          <w:color w:val="000000"/>
          <w:sz w:val="28"/>
        </w:rPr>
        <w:t>
       дилерлік орталықтармен және кредиттік ұйымдармен бірлесіп, ауыл шаруашылығы машина жасау өнімін кредиттеудің  арнайы бағдарламаларын әзірлеуді қоса, Дүниежүзілік сауда ұйымының нормалары мен қағидаларына сәйкес келетін ауыл шаруашылығы машина жасау өнімі экспортын қаржылық қолдаудың жеңілдікті механизмдерін дамытуға бағытталған  шараларды іске асыру мүмкіндігіне талдау жасасын;</w:t>
      </w:r>
    </w:p>
    <w:bookmarkStart w:name="z4" w:id="4"/>
    <w:p>
      <w:pPr>
        <w:spacing w:after="0"/>
        <w:ind w:left="0"/>
        <w:jc w:val="both"/>
      </w:pPr>
      <w:r>
        <w:rPr>
          <w:rFonts w:ascii="Times New Roman"/>
          <w:b w:val="false"/>
          <w:i w:val="false"/>
          <w:color w:val="000000"/>
          <w:sz w:val="28"/>
        </w:rPr>
        <w:t>
      в) Еуразиялық экономикалық комиссиямен бірлесіп:</w:t>
      </w:r>
    </w:p>
    <w:bookmarkEnd w:id="4"/>
    <w:p>
      <w:pPr>
        <w:spacing w:after="0"/>
        <w:ind w:left="0"/>
        <w:jc w:val="both"/>
      </w:pPr>
      <w:r>
        <w:rPr>
          <w:rFonts w:ascii="Times New Roman"/>
          <w:b w:val="false"/>
          <w:i w:val="false"/>
          <w:color w:val="000000"/>
          <w:sz w:val="28"/>
        </w:rPr>
        <w:t xml:space="preserve">
      мүше мемлекеттер арасындағы экспортқа бағдарланған ауыл шаруашылығы машина жасау өнімін өндірушілер туралы (осындай өндірушілердің ресми сайттарын көрсете отырып) ақпарат алмасу; </w:t>
      </w:r>
    </w:p>
    <w:p>
      <w:pPr>
        <w:spacing w:after="0"/>
        <w:ind w:left="0"/>
        <w:jc w:val="both"/>
      </w:pPr>
      <w:r>
        <w:rPr>
          <w:rFonts w:ascii="Times New Roman"/>
          <w:b w:val="false"/>
          <w:i w:val="false"/>
          <w:color w:val="000000"/>
          <w:sz w:val="28"/>
        </w:rPr>
        <w:t>
      ауыл шаруашылығы машина жасау өнімін өндірушілердің шығаратын өнімін көрсету, соның ішінде "Агросалон-2018" халықаралық мамандандырылған көрмесінде көрсету мүмкіндігімен бірге, мамандандырылған халықаралық көрмелерге қатысуын кеңейту;</w:t>
      </w:r>
    </w:p>
    <w:p>
      <w:pPr>
        <w:spacing w:after="0"/>
        <w:ind w:left="0"/>
        <w:jc w:val="both"/>
      </w:pPr>
      <w:r>
        <w:rPr>
          <w:rFonts w:ascii="Times New Roman"/>
          <w:b w:val="false"/>
          <w:i w:val="false"/>
          <w:color w:val="000000"/>
          <w:sz w:val="28"/>
        </w:rPr>
        <w:t>
      2017 жылғы 1 қазанға дейін көрме-жарнама іс-шаралары мен ауыл шаруашылығы машина жасау өнімін өндірушілердің бизнес-миссиясының 2018 жылға арналған бірлескен бағдарламасын дайындау;</w:t>
      </w:r>
    </w:p>
    <w:p>
      <w:pPr>
        <w:spacing w:after="0"/>
        <w:ind w:left="0"/>
        <w:jc w:val="both"/>
      </w:pPr>
      <w:r>
        <w:rPr>
          <w:rFonts w:ascii="Times New Roman"/>
          <w:b w:val="false"/>
          <w:i w:val="false"/>
          <w:color w:val="000000"/>
          <w:sz w:val="28"/>
        </w:rPr>
        <w:t xml:space="preserve">
      үшінші елдер аумақтарындағы ауыл шаруашылығы машина жасау өнімінің сәйкестігін растауға жәрдемдесу;   </w:t>
      </w:r>
    </w:p>
    <w:p>
      <w:pPr>
        <w:spacing w:after="0"/>
        <w:ind w:left="0"/>
        <w:jc w:val="both"/>
      </w:pPr>
      <w:r>
        <w:rPr>
          <w:rFonts w:ascii="Times New Roman"/>
          <w:b w:val="false"/>
          <w:i w:val="false"/>
          <w:color w:val="000000"/>
          <w:sz w:val="28"/>
        </w:rPr>
        <w:t>
      ауыл шаруашылығы машина жасау өнімін импорттаушы мемлекеттердегі өкілдіктер желісін дамыту;</w:t>
      </w:r>
    </w:p>
    <w:p>
      <w:pPr>
        <w:spacing w:after="0"/>
        <w:ind w:left="0"/>
        <w:jc w:val="both"/>
      </w:pPr>
      <w:r>
        <w:rPr>
          <w:rFonts w:ascii="Times New Roman"/>
          <w:b w:val="false"/>
          <w:i w:val="false"/>
          <w:color w:val="000000"/>
          <w:sz w:val="28"/>
        </w:rPr>
        <w:t>
       ауыл шаруашылығы машина жасау өнімін экспорттаушыларды ақпараттық- консультациялық қолдауды қамтамасыз ету мүмкіндігіне талдау жасасын.</w:t>
      </w:r>
    </w:p>
    <w:bookmarkStart w:name="z5" w:id="5"/>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5"/>
    <w:bookmarkStart w:name="z6" w:id="6"/>
    <w:p>
      <w:pPr>
        <w:spacing w:after="0"/>
        <w:ind w:left="0"/>
        <w:jc w:val="both"/>
      </w:pPr>
      <w:r>
        <w:rPr>
          <w:rFonts w:ascii="Times New Roman"/>
          <w:b w:val="false"/>
          <w:i w:val="false"/>
          <w:color w:val="000000"/>
          <w:sz w:val="28"/>
        </w:rPr>
        <w:t>
      Еуразиялық үкіметаралық кеңес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 2017 жылғы</w:t>
            </w:r>
            <w:r>
              <w:br/>
            </w:r>
            <w:r>
              <w:rPr>
                <w:rFonts w:ascii="Times New Roman"/>
                <w:b w:val="false"/>
                <w:i w:val="false"/>
                <w:color w:val="000000"/>
                <w:sz w:val="20"/>
              </w:rPr>
              <w:t>7 наурыздағы № 9 өкіміне</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Еуразиялық экономикалық одаққа мүше мемлекеттерде, соның ішінде бірлескен өнім өндірісінің кооперациялық тізбектері шеңберінде шығарылатын және үшінші елдердің нарығына экспорттау үшін басымдықты болып табылатын ауыл шаруашылығына арналған машиналар мен жабдықтардың    ТІЗБЕСІ</w:t>
      </w:r>
    </w:p>
    <w:bookmarkEnd w:id="7"/>
    <w:bookmarkStart w:name="z9" w:id="8"/>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Дискілі тырма</w:t>
      </w:r>
    </w:p>
    <w:bookmarkEnd w:id="8"/>
    <w:p>
      <w:pPr>
        <w:spacing w:after="0"/>
        <w:ind w:left="0"/>
        <w:jc w:val="both"/>
      </w:pPr>
      <w:r>
        <w:rPr>
          <w:rFonts w:ascii="Times New Roman"/>
          <w:b w:val="false"/>
          <w:i w:val="false"/>
          <w:color w:val="000000"/>
          <w:sz w:val="28"/>
        </w:rPr>
        <w:t>
      2. Аспалы жабдықты қоса, астық жинайтын, жемшөп жинайтын және сүрлем жинайтын комбайндар</w:t>
      </w:r>
    </w:p>
    <w:p>
      <w:pPr>
        <w:spacing w:after="0"/>
        <w:ind w:left="0"/>
        <w:jc w:val="both"/>
      </w:pPr>
      <w:r>
        <w:rPr>
          <w:rFonts w:ascii="Times New Roman"/>
          <w:b w:val="false"/>
          <w:i w:val="false"/>
          <w:color w:val="000000"/>
          <w:sz w:val="28"/>
        </w:rPr>
        <w:t>
      3. Минералдық және органикалық тыңайтыштарды сіңіруге арналған машиналар</w:t>
      </w:r>
    </w:p>
    <w:p>
      <w:pPr>
        <w:spacing w:after="0"/>
        <w:ind w:left="0"/>
        <w:jc w:val="both"/>
      </w:pPr>
      <w:r>
        <w:rPr>
          <w:rFonts w:ascii="Times New Roman"/>
          <w:b w:val="false"/>
          <w:i w:val="false"/>
          <w:color w:val="000000"/>
          <w:sz w:val="28"/>
        </w:rPr>
        <w:t>
      4. Соқалар</w:t>
      </w:r>
    </w:p>
    <w:p>
      <w:pPr>
        <w:spacing w:after="0"/>
        <w:ind w:left="0"/>
        <w:jc w:val="both"/>
      </w:pPr>
      <w:r>
        <w:rPr>
          <w:rFonts w:ascii="Times New Roman"/>
          <w:b w:val="false"/>
          <w:i w:val="false"/>
          <w:color w:val="000000"/>
          <w:sz w:val="28"/>
        </w:rPr>
        <w:t>
      5. Тайлағыш-жинағыштар</w:t>
      </w:r>
    </w:p>
    <w:p>
      <w:pPr>
        <w:spacing w:after="0"/>
        <w:ind w:left="0"/>
        <w:jc w:val="both"/>
      </w:pPr>
      <w:r>
        <w:rPr>
          <w:rFonts w:ascii="Times New Roman"/>
          <w:b w:val="false"/>
          <w:i w:val="false"/>
          <w:color w:val="000000"/>
          <w:sz w:val="28"/>
        </w:rPr>
        <w:t>
      6. Борпылдатқыштар мен қопсытқылар</w:t>
      </w:r>
    </w:p>
    <w:p>
      <w:pPr>
        <w:spacing w:after="0"/>
        <w:ind w:left="0"/>
        <w:jc w:val="both"/>
      </w:pPr>
      <w:r>
        <w:rPr>
          <w:rFonts w:ascii="Times New Roman"/>
          <w:b w:val="false"/>
          <w:i w:val="false"/>
          <w:color w:val="000000"/>
          <w:sz w:val="28"/>
        </w:rPr>
        <w:t>
      7. Ауыл шаруашылығы жұмыстарына арналған тракторлар</w:t>
      </w:r>
    </w:p>
    <w:p>
      <w:pPr>
        <w:spacing w:after="0"/>
        <w:ind w:left="0"/>
        <w:jc w:val="both"/>
      </w:pPr>
      <w:r>
        <w:rPr>
          <w:rFonts w:ascii="Times New Roman"/>
          <w:b w:val="false"/>
          <w:i w:val="false"/>
          <w:color w:val="000000"/>
          <w:sz w:val="28"/>
        </w:rPr>
        <w:t>
      8. Тіркемелер</w:t>
      </w:r>
    </w:p>
    <w:p>
      <w:pPr>
        <w:spacing w:after="0"/>
        <w:ind w:left="0"/>
        <w:jc w:val="both"/>
      </w:pPr>
      <w:r>
        <w:rPr>
          <w:rFonts w:ascii="Times New Roman"/>
          <w:b w:val="false"/>
          <w:i w:val="false"/>
          <w:color w:val="000000"/>
          <w:sz w:val="28"/>
        </w:rPr>
        <w:t>
      9. Жемүлестіргілер</w:t>
      </w:r>
    </w:p>
    <w:p>
      <w:pPr>
        <w:spacing w:after="0"/>
        <w:ind w:left="0"/>
        <w:jc w:val="both"/>
      </w:pPr>
      <w:r>
        <w:rPr>
          <w:rFonts w:ascii="Times New Roman"/>
          <w:b w:val="false"/>
          <w:i w:val="false"/>
          <w:color w:val="000000"/>
          <w:sz w:val="28"/>
        </w:rPr>
        <w:t>
      10. Топырақ өңдейтін агрегаттар</w:t>
      </w:r>
    </w:p>
    <w:p>
      <w:pPr>
        <w:spacing w:after="0"/>
        <w:ind w:left="0"/>
        <w:jc w:val="both"/>
      </w:pPr>
      <w:r>
        <w:rPr>
          <w:rFonts w:ascii="Times New Roman"/>
          <w:b w:val="false"/>
          <w:i w:val="false"/>
          <w:color w:val="000000"/>
          <w:sz w:val="28"/>
        </w:rPr>
        <w:t>
      11. Ауыл шаруашылығына арналған  машиналар мен жабдықтардың өзге де түрлері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