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8245" w14:textId="ff98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2014 жылғы 29 мамырдағы № 72 шешімін іске асыру туралы</w:t>
      </w:r>
    </w:p>
    <w:p>
      <w:pPr>
        <w:spacing w:after="0"/>
        <w:ind w:left="0"/>
        <w:jc w:val="both"/>
      </w:pPr>
      <w:r>
        <w:rPr>
          <w:rFonts w:ascii="Times New Roman"/>
          <w:b w:val="false"/>
          <w:i w:val="false"/>
          <w:color w:val="000000"/>
          <w:sz w:val="28"/>
        </w:rPr>
        <w:t>Еуразиялық Үкіметаралық Кеңестің 2017 жылғы 7 наурыздағы № 6 Өкімі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16-бабының</w:t>
      </w:r>
      <w:r>
        <w:rPr>
          <w:rFonts w:ascii="Times New Roman"/>
          <w:b w:val="false"/>
          <w:i w:val="false"/>
          <w:color w:val="000000"/>
          <w:sz w:val="28"/>
        </w:rPr>
        <w:t xml:space="preserve"> 1-тармағына сәйкес: </w:t>
      </w:r>
    </w:p>
    <w:bookmarkEnd w:id="0"/>
    <w:bookmarkStart w:name="z2" w:id="1"/>
    <w:p>
      <w:pPr>
        <w:spacing w:after="0"/>
        <w:ind w:left="0"/>
        <w:jc w:val="both"/>
      </w:pPr>
      <w:r>
        <w:rPr>
          <w:rFonts w:ascii="Times New Roman"/>
          <w:b w:val="false"/>
          <w:i w:val="false"/>
          <w:color w:val="000000"/>
          <w:sz w:val="28"/>
        </w:rPr>
        <w:t>
      Еуразиялық экономикалық одаққа мүше мемлекеттер осы Өкім күшіне енген күннен бастап күнтізбелік 60 күн ішінде Жоғары Еуразиялық экономикалық кеңестің "Кеден одағына мүше мемлекеттердің және Бірыңғай экономикалық кеңістік аумақтарында "Моторлы көлік құралдарын өнеркәсіптік құрастыру" ұғымын қолдану шарттары туралы" 2014 жылғы 29 мамырдағы № 72 шешімін іске асыруды қамтамасыз етсін  және  аталған мерзім  аяқталған күннен бастап күнтізбелік 30 күннен кешіктірмей оны іске асырудың нәтижелері туралы Еуразиялық экономикалық комиссияны хабардар етсін.</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