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1826d" w14:textId="d618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баждарды, салықтарды, арнайы, демпингке қарсы, өтемақы баждарын төлеу бойынша міндеттің орындалуын қамтамасыз ету мөлшері есептемесінің құрылымы мен форматына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19 желтоқсандағы № 176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325-бабының 6-тармағына сәйкес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2017 жылғы 12 қыркүйектегі № 117 шешімімен бекітілген Кедендік баждарды, салықтарды, арнайы, демпингке қарсы, өтемақы баждарын төлеу бойынша міндеттің орындалуын қамтамасыз ету мөлшері есептемесінің құрылымы мен </w:t>
      </w:r>
      <w:r>
        <w:rPr>
          <w:rFonts w:ascii="Times New Roman"/>
          <w:b w:val="false"/>
          <w:i w:val="false"/>
          <w:color w:val="000000"/>
          <w:sz w:val="28"/>
        </w:rPr>
        <w:t>форматына</w:t>
      </w:r>
      <w:r>
        <w:rPr>
          <w:rFonts w:ascii="Times New Roman"/>
          <w:b w:val="false"/>
          <w:i w:val="false"/>
          <w:color w:val="000000"/>
          <w:sz w:val="28"/>
        </w:rPr>
        <w:t xml:space="preserve"> өзгерістер енгізілсін.</w:t>
      </w:r>
    </w:p>
    <w:bookmarkStart w:name="z3" w:id="1"/>
    <w:p>
      <w:pPr>
        <w:spacing w:after="0"/>
        <w:ind w:left="0"/>
        <w:jc w:val="both"/>
      </w:pPr>
      <w:r>
        <w:rPr>
          <w:rFonts w:ascii="Times New Roman"/>
          <w:b w:val="false"/>
          <w:i w:val="false"/>
          <w:color w:val="000000"/>
          <w:sz w:val="28"/>
        </w:rPr>
        <w:t>
      2.Осы Шешім ресми жарияланған күнінен бастап күнтізбелік 30 күн өткен соң, бірақ ерте дегенде 2017 жылғы 11 сәуірдегі Еуразиялық экономикалық одақтың  Кеден кодексі туралы шарт күшіне енген күннен кейін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19 желтоқсандағы</w:t>
            </w:r>
            <w:r>
              <w:br/>
            </w:r>
            <w:r>
              <w:rPr>
                <w:rFonts w:ascii="Times New Roman"/>
                <w:b w:val="false"/>
                <w:i w:val="false"/>
                <w:color w:val="000000"/>
                <w:sz w:val="20"/>
              </w:rPr>
              <w:t>№176 шешіміне</w:t>
            </w:r>
            <w:r>
              <w:br/>
            </w:r>
            <w:r>
              <w:rPr>
                <w:rFonts w:ascii="Times New Roman"/>
                <w:b w:val="false"/>
                <w:i w:val="false"/>
                <w:color w:val="000000"/>
                <w:sz w:val="20"/>
              </w:rPr>
              <w:t>ҚОСЫМША</w:t>
            </w:r>
          </w:p>
        </w:tc>
      </w:tr>
    </w:tbl>
    <w:bookmarkStart w:name="z5" w:id="2"/>
    <w:p>
      <w:pPr>
        <w:spacing w:after="0"/>
        <w:ind w:left="0"/>
        <w:jc w:val="left"/>
      </w:pPr>
      <w:r>
        <w:rPr>
          <w:rFonts w:ascii="Times New Roman"/>
          <w:b/>
          <w:i w:val="false"/>
          <w:color w:val="000000"/>
        </w:rPr>
        <w:t xml:space="preserve"> Кедендік баждарды, салықтарды, арнайы, демпингке қарсы, өтемақы баждарын төлеу бойынша міндеттің орындалуын қамтамасыз ету мөлшері есептемесінің құрылымы мен форматына енгізілетін ӨЗГЕРІСТЕР</w:t>
      </w:r>
    </w:p>
    <w:bookmarkEnd w:id="2"/>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3-кестеде</w:t>
      </w:r>
      <w:r>
        <w:rPr>
          <w:rFonts w:ascii="Times New Roman"/>
          <w:b w:val="false"/>
          <w:i w:val="false"/>
          <w:color w:val="000000"/>
          <w:sz w:val="28"/>
        </w:rPr>
        <w:t>:</w:t>
      </w:r>
    </w:p>
    <w:bookmarkStart w:name="z7" w:id="3"/>
    <w:p>
      <w:pPr>
        <w:spacing w:after="0"/>
        <w:ind w:left="0"/>
        <w:jc w:val="both"/>
      </w:pPr>
      <w:r>
        <w:rPr>
          <w:rFonts w:ascii="Times New Roman"/>
          <w:b w:val="false"/>
          <w:i w:val="false"/>
          <w:color w:val="000000"/>
          <w:sz w:val="28"/>
        </w:rPr>
        <w:t>
      а) "Деректердің типі" деген бағанда 9.1.6.2, 9.1.11.2 және 9.1.12.3.4.2-позициялардағы "M.SDT.00179" деген белгіленім "M.CA.SDT.00409" деген белгіленіммен ауыстырылсын;</w:t>
      </w:r>
    </w:p>
    <w:bookmarkEnd w:id="3"/>
    <w:bookmarkStart w:name="z8" w:id="4"/>
    <w:p>
      <w:pPr>
        <w:spacing w:after="0"/>
        <w:ind w:left="0"/>
        <w:jc w:val="both"/>
      </w:pPr>
      <w:r>
        <w:rPr>
          <w:rFonts w:ascii="Times New Roman"/>
          <w:b w:val="false"/>
          <w:i w:val="false"/>
          <w:color w:val="000000"/>
          <w:sz w:val="28"/>
        </w:rPr>
        <w:t>
      б) "Деректеменің сипаттамасы" деген бағандағы 9.1.17.1-позицияның қазақ тіліндегі мәтіні өзгеріссіз қалады;</w:t>
      </w:r>
    </w:p>
    <w:bookmarkEnd w:id="4"/>
    <w:bookmarkStart w:name="z9" w:id="5"/>
    <w:p>
      <w:pPr>
        <w:spacing w:after="0"/>
        <w:ind w:left="0"/>
        <w:jc w:val="both"/>
      </w:pPr>
      <w:r>
        <w:rPr>
          <w:rFonts w:ascii="Times New Roman"/>
          <w:b w:val="false"/>
          <w:i w:val="false"/>
          <w:color w:val="000000"/>
          <w:sz w:val="28"/>
        </w:rPr>
        <w:t>
      в) "Деректердің типі" деген бағанда 9.1.17.3.2 және 9.1.17.4.3.4.2-позициялардағы "M.SDT.00179" деген белгіленім "M.CA.SDT.00409" деген белгіленіммен ауыстырылсын;</w:t>
      </w:r>
    </w:p>
    <w:bookmarkEnd w:id="5"/>
    <w:bookmarkStart w:name="z10" w:id="6"/>
    <w:p>
      <w:pPr>
        <w:spacing w:after="0"/>
        <w:ind w:left="0"/>
        <w:jc w:val="both"/>
      </w:pPr>
      <w:r>
        <w:rPr>
          <w:rFonts w:ascii="Times New Roman"/>
          <w:b w:val="false"/>
          <w:i w:val="false"/>
          <w:color w:val="000000"/>
          <w:sz w:val="28"/>
        </w:rPr>
        <w:t>
      г) "Деректеменің сипаттамасы" деген бағандағы 9.1.23.10-позицияның қазақ тіліндегі мәтіні өзгеріссіз қалады;</w:t>
      </w:r>
    </w:p>
    <w:bookmarkEnd w:id="6"/>
    <w:bookmarkStart w:name="z11" w:id="7"/>
    <w:p>
      <w:pPr>
        <w:spacing w:after="0"/>
        <w:ind w:left="0"/>
        <w:jc w:val="both"/>
      </w:pPr>
      <w:r>
        <w:rPr>
          <w:rFonts w:ascii="Times New Roman"/>
          <w:b w:val="false"/>
          <w:i w:val="false"/>
          <w:color w:val="000000"/>
          <w:sz w:val="28"/>
        </w:rPr>
        <w:t>
      д) "Деректердің типі" деген бағанда 9.1.24.1-позициядағы "Ұзындығы: 4" деген сөздер алып тасталсын;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9-кестеде</w:t>
      </w:r>
      <w:r>
        <w:rPr>
          <w:rFonts w:ascii="Times New Roman"/>
          <w:b w:val="false"/>
          <w:i w:val="false"/>
          <w:color w:val="000000"/>
          <w:sz w:val="28"/>
        </w:rPr>
        <w:t>:</w:t>
      </w:r>
    </w:p>
    <w:bookmarkStart w:name="z13" w:id="8"/>
    <w:p>
      <w:pPr>
        <w:spacing w:after="0"/>
        <w:ind w:left="0"/>
        <w:jc w:val="both"/>
      </w:pPr>
      <w:r>
        <w:rPr>
          <w:rFonts w:ascii="Times New Roman"/>
          <w:b w:val="false"/>
          <w:i w:val="false"/>
          <w:color w:val="000000"/>
          <w:sz w:val="28"/>
        </w:rPr>
        <w:t>
      а) 13-позициядан кейін мынадай мазмұндағы позициямен толықтырылсын: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Measure</w:t>
            </w:r>
            <w:r>
              <w:rPr>
                <w:rFonts w:ascii="Times New Roman"/>
                <w:b w:val="false"/>
                <w:i w:val="false"/>
                <w:color w:val="000000"/>
                <w:sz w:val="20"/>
              </w:rPr>
              <w:t xml:space="preserve"> </w:t>
            </w:r>
            <w:r>
              <w:rPr>
                <w:rFonts w:ascii="Times New Roman"/>
                <w:b/>
                <w:i w:val="false"/>
                <w:color w:val="000000"/>
                <w:sz w:val="20"/>
              </w:rPr>
              <w:t>Unit</w:t>
            </w:r>
            <w:r>
              <w:rPr>
                <w:rFonts w:ascii="Times New Roman"/>
                <w:b w:val="false"/>
                <w:i w:val="false"/>
                <w:color w:val="000000"/>
                <w:sz w:val="20"/>
              </w:rPr>
              <w:t xml:space="preserve"> </w:t>
            </w:r>
            <w:r>
              <w:rPr>
                <w:rFonts w:ascii="Times New Roman"/>
                <w:b/>
                <w:i w:val="false"/>
                <w:color w:val="000000"/>
                <w:sz w:val="20"/>
              </w:rPr>
              <w:t>Abbreviation</w:t>
            </w:r>
            <w:r>
              <w:rPr>
                <w:rFonts w:ascii="Times New Roman"/>
                <w:b w:val="false"/>
                <w:i w:val="false"/>
                <w:color w:val="000000"/>
                <w:sz w:val="20"/>
              </w:rPr>
              <w:t xml:space="preserve"> </w:t>
            </w:r>
            <w:r>
              <w:rPr>
                <w:rFonts w:ascii="Times New Roman"/>
                <w:b/>
                <w:i w:val="false"/>
                <w:color w:val="000000"/>
                <w:sz w:val="20"/>
              </w:rPr>
              <w:t>Code</w:t>
            </w:r>
            <w:r>
              <w:rPr>
                <w:rFonts w:ascii="Times New Roman"/>
                <w:b w:val="false"/>
                <w:i w:val="false"/>
                <w:color w:val="000000"/>
                <w:sz w:val="20"/>
              </w:rPr>
              <w:t xml:space="preserve"> </w:t>
            </w:r>
            <w:r>
              <w:rPr>
                <w:rFonts w:ascii="Times New Roman"/>
                <w:b/>
                <w:i w:val="false"/>
                <w:color w:val="000000"/>
                <w:sz w:val="20"/>
              </w:rPr>
              <w: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бірлігін шартты белгілеу</w:t>
            </w:r>
            <w:r>
              <w:rPr>
                <w:rFonts w:ascii="Times New Roman"/>
                <w:b/>
                <w:i w:val="false"/>
                <w:color w:val="000000"/>
                <w:sz w:val="20"/>
              </w:rPr>
              <w:t>_</w:t>
            </w:r>
            <w:r>
              <w:rPr>
                <w:rFonts w:ascii="Times New Roman"/>
                <w:b/>
                <w:i w:val="false"/>
                <w:color w:val="000000"/>
                <w:sz w:val="20"/>
              </w:rPr>
              <w:t xml:space="preserve"> Код. </w:t>
            </w:r>
          </w:p>
          <w:p>
            <w:pPr>
              <w:spacing w:after="20"/>
              <w:ind w:left="20"/>
              <w:jc w:val="both"/>
            </w:pPr>
            <w:r>
              <w:rPr>
                <w:rFonts w:ascii="Times New Roman"/>
                <w:b w:val="false"/>
                <w:i w:val="false"/>
                <w:color w:val="000000"/>
                <w:sz w:val="20"/>
              </w:rPr>
              <w:t>
</w:t>
            </w:r>
            <w:r>
              <w:rPr>
                <w:rFonts w:ascii="Times New Roman"/>
                <w:b/>
                <w:i w:val="false"/>
                <w:color w:val="000000"/>
                <w:sz w:val="20"/>
              </w:rPr>
              <w:t>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символдардың жүйеленген жолы</w:t>
            </w:r>
          </w:p>
          <w:p>
            <w:pPr>
              <w:spacing w:after="20"/>
              <w:ind w:left="20"/>
              <w:jc w:val="both"/>
            </w:pPr>
            <w:r>
              <w:rPr>
                <w:rFonts w:ascii="Times New Roman"/>
                <w:b w:val="false"/>
                <w:i w:val="false"/>
                <w:color w:val="000000"/>
                <w:sz w:val="20"/>
              </w:rPr>
              <w:t>
</w:t>
            </w:r>
            <w:r>
              <w:rPr>
                <w:rFonts w:ascii="Times New Roman"/>
                <w:b/>
                <w:i w:val="false"/>
                <w:color w:val="000000"/>
                <w:sz w:val="20"/>
              </w:rPr>
              <w:t>Ең қысқа ұзындық: 1</w:t>
            </w:r>
          </w:p>
          <w:p>
            <w:pPr>
              <w:spacing w:after="20"/>
              <w:ind w:left="20"/>
              <w:jc w:val="both"/>
            </w:pPr>
            <w:r>
              <w:rPr>
                <w:rFonts w:ascii="Times New Roman"/>
                <w:b w:val="false"/>
                <w:i w:val="false"/>
                <w:color w:val="000000"/>
                <w:sz w:val="20"/>
              </w:rPr>
              <w:t>
</w:t>
            </w:r>
            <w:r>
              <w:rPr>
                <w:rFonts w:ascii="Times New Roman"/>
                <w:b/>
                <w:i w:val="false"/>
                <w:color w:val="000000"/>
                <w:sz w:val="20"/>
              </w:rPr>
              <w:t>Ең ұзын ұзындық: 13";</w:t>
            </w:r>
          </w:p>
        </w:tc>
      </w:tr>
    </w:tbl>
    <w:bookmarkStart w:name="z14" w:id="9"/>
    <w:p>
      <w:pPr>
        <w:spacing w:after="0"/>
        <w:ind w:left="0"/>
        <w:jc w:val="both"/>
      </w:pPr>
      <w:r>
        <w:rPr>
          <w:rFonts w:ascii="Times New Roman"/>
          <w:b w:val="false"/>
          <w:i w:val="false"/>
          <w:color w:val="000000"/>
          <w:sz w:val="28"/>
        </w:rPr>
        <w:t>
      б) "Р/с №" деген бағанда 14 және 15-позициялардағы "14" және "15" деген цифрлар тиісінше "15" және "16" деген цифрлармен ауыстырылсын.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