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6c1a" w14:textId="04d6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өзара сауданы жүзеге асыруы кезінде озонды бұзатын заттарды және құрамында солардың өнімдері бар заттарды тасымалдау және озонды бұзатын заттарды есепке алу туралы 2015 жылғы 29 мамырдағы келісімге және Еуразиялық экономикалық одаққа мүше мемлекеттердің арасындағы қызметтік және азаматтық қаруды өткізу туралы 2016 жылғы 20 мамырдағы келісімге сәйкес қолданылатын рұқсат ету құжатының бірыңғай нысаны туралы</w:t>
      </w:r>
    </w:p>
    <w:p>
      <w:pPr>
        <w:spacing w:after="0"/>
        <w:ind w:left="0"/>
        <w:jc w:val="both"/>
      </w:pPr>
      <w:r>
        <w:rPr>
          <w:rFonts w:ascii="Times New Roman"/>
          <w:b w:val="false"/>
          <w:i w:val="false"/>
          <w:color w:val="000000"/>
          <w:sz w:val="28"/>
        </w:rPr>
        <w:t>Еуразиялық экономикалық комиссия Алқасының 2017 жылғы 27 қарашадағы № 162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одаққа мүше мемлекеттердің өзара сауданы жүзеге асыруы кезінде озонды бұзатын заттарды және құрамында солардың өнімдері бар заттарды тасымалдау және озонды бұзатын заттарды есепке алу туралы 2015 жылғы 29 мамырдағы келісімнің </w:t>
      </w:r>
      <w:r>
        <w:rPr>
          <w:rFonts w:ascii="Times New Roman"/>
          <w:b w:val="false"/>
          <w:i w:val="false"/>
          <w:color w:val="000000"/>
          <w:sz w:val="28"/>
        </w:rPr>
        <w:t>6-бабын</w:t>
      </w:r>
      <w:r>
        <w:rPr>
          <w:rFonts w:ascii="Times New Roman"/>
          <w:b w:val="false"/>
          <w:i w:val="false"/>
          <w:color w:val="000000"/>
          <w:sz w:val="28"/>
        </w:rPr>
        <w:t xml:space="preserve"> және Еуразиялық экономикалық одаққа мүше мемлекеттердің арасындағы қызметтік және азаматтық қаруды өткізу туралы 2016 жылғы 20 мамырдағы келісімнің </w:t>
      </w:r>
      <w:r>
        <w:rPr>
          <w:rFonts w:ascii="Times New Roman"/>
          <w:b w:val="false"/>
          <w:i w:val="false"/>
          <w:color w:val="000000"/>
          <w:sz w:val="28"/>
        </w:rPr>
        <w:t>6-бабын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Еуразиялық экономикалық комиссия Алқасының 2012 жылғы 16 мамырдағы № 45 шешімімен бекітілген қорытындының (рұқсат ету құжатының) бірыңғай нысаны:</w:t>
      </w:r>
    </w:p>
    <w:bookmarkStart w:name="z3" w:id="0"/>
    <w:p>
      <w:pPr>
        <w:spacing w:after="0"/>
        <w:ind w:left="0"/>
        <w:jc w:val="both"/>
      </w:pPr>
      <w:r>
        <w:rPr>
          <w:rFonts w:ascii="Times New Roman"/>
          <w:b w:val="false"/>
          <w:i w:val="false"/>
          <w:color w:val="000000"/>
          <w:sz w:val="28"/>
        </w:rPr>
        <w:t>
      а) озонды бұзатын заттарды және құрамында солардың өнімдері бар заттарды Еуразиялық экономикалық одақтың кедендік аумағы бойынша тасымалдау соның негізінде жүзеге асырылатын қорытындының (рұқсат ету құжатының);</w:t>
      </w:r>
    </w:p>
    <w:bookmarkEnd w:id="0"/>
    <w:bookmarkStart w:name="z4" w:id="1"/>
    <w:p>
      <w:pPr>
        <w:spacing w:after="0"/>
        <w:ind w:left="0"/>
        <w:jc w:val="both"/>
      </w:pPr>
      <w:r>
        <w:rPr>
          <w:rFonts w:ascii="Times New Roman"/>
          <w:b w:val="false"/>
          <w:i w:val="false"/>
          <w:color w:val="000000"/>
          <w:sz w:val="28"/>
        </w:rPr>
        <w:t>
      б) қызметтік және азаматтық қарудың Еуразиялық экономикалық одақтың кедендік аумағы бойынша өткізілуі және ішкі транзиті соның негізінде жүзеге асырылатын рұқсат ету құжатының бірыңғай нысаны ретінде қолданылады деп белгіленсін.</w:t>
      </w:r>
    </w:p>
    <w:bookmarkEnd w:id="1"/>
    <w:bookmarkStart w:name="z5" w:id="2"/>
    <w:p>
      <w:pPr>
        <w:spacing w:after="0"/>
        <w:ind w:left="0"/>
        <w:jc w:val="both"/>
      </w:pPr>
      <w:r>
        <w:rPr>
          <w:rFonts w:ascii="Times New Roman"/>
          <w:b w:val="false"/>
          <w:i w:val="false"/>
          <w:color w:val="000000"/>
          <w:sz w:val="28"/>
        </w:rPr>
        <w:t>
      2. Осы Шешімнің 1-тармағының "а" тармақшасы Еуразиялық экономикалық одаққа мүше мемлекеттердің өзара сауданы жүзеге асыруы кезінде озонды бұзатын заттарды және құрамында солардың өнімдері бар заттарды тасымалдау және озонды бұзатын заттарды есепке алу туралы 2015 жылғы 29 мамырдағы келісімнің күшіне енетін күнінен бастап, бірақ ерте дегенде осы Шешім ресми жарияланған күннен бастап күнтізбелік 30 күн өткен соң күшіне енеді.</w:t>
      </w:r>
    </w:p>
    <w:bookmarkEnd w:id="2"/>
    <w:bookmarkStart w:name="z6" w:id="3"/>
    <w:p>
      <w:pPr>
        <w:spacing w:after="0"/>
        <w:ind w:left="0"/>
        <w:jc w:val="both"/>
      </w:pPr>
      <w:r>
        <w:rPr>
          <w:rFonts w:ascii="Times New Roman"/>
          <w:b w:val="false"/>
          <w:i w:val="false"/>
          <w:color w:val="000000"/>
          <w:sz w:val="28"/>
        </w:rPr>
        <w:t>
      Осы Шешімнің 1-тармағының "б" тармақшасы Еуразиялық экономикалық одаққа мүше мемлекеттердің арасындағы қызметтік және азаматтық қаруды өткізу туралы 2016 жылғы 20 мамырдағы келісімнің күшіне енетін күнінен бастап, бірақ ерте дегенде осы Шешім ресми жарияланған күннен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