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c4f7" w14:textId="f93c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Зерттеулер (сынақтар) және өлшемдер қағидалары мен әдістерін, соның ішінде Еуразиялық экономикалық одақтың "Электротехника мен радиоэлектроника бұйымдарында қауіпті заттарды қолдануды шектеу туралы" техникалық регламентінің (ЕАЭО ТР 037/2016)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7 қарашадағы № 143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және 12-тармақшаларында көзделген қағидаттарды іске асыру мақсатында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№2 қосымшаның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Зерттеулер (сынақтар) және өлшемдер қағидалары мен әдістерін, соның ішінде Еуразиялық экономикалық одақтың "Электротехника мен радиоэлектроника бұйымдарында қауіпті заттарды қолдануды шектеу туралы" техникалық регламентінің (ЕАЭО ТР 037/2016)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</w:t>
      </w:r>
      <w:r>
        <w:rPr>
          <w:rFonts w:ascii="Times New Roman"/>
          <w:b w:val="false"/>
          <w:i w:val="false"/>
          <w:color w:val="000000"/>
          <w:sz w:val="28"/>
        </w:rPr>
        <w:t>бағдарлама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 (сынақтар) және өлшемдер қағидалары мен әдістерін, соның ішінде Еуразиялық экономикалық одақтың</w:t>
      </w:r>
      <w:r>
        <w:br/>
      </w:r>
      <w:r>
        <w:rPr>
          <w:rFonts w:ascii="Times New Roman"/>
          <w:b/>
          <w:i w:val="false"/>
          <w:color w:val="000000"/>
        </w:rPr>
        <w:t>"Электротехника мен радиоэлектроника бұйымдарында қауіпті заттарды қолдануды шектеу туралы"</w:t>
      </w:r>
      <w:r>
        <w:br/>
      </w:r>
      <w:r>
        <w:rPr>
          <w:rFonts w:ascii="Times New Roman"/>
          <w:b/>
          <w:i w:val="false"/>
          <w:color w:val="000000"/>
        </w:rPr>
        <w:t>техникалық регламентінің (ЕАЭО ТР 037/2016) талаптарын қолдану мен орындау және техникалық</w:t>
      </w:r>
      <w:r>
        <w:br/>
      </w:r>
      <w:r>
        <w:rPr>
          <w:rFonts w:ascii="Times New Roman"/>
          <w:b/>
          <w:i w:val="false"/>
          <w:color w:val="000000"/>
        </w:rPr>
        <w:t>реттеу объектілерінің сәйкестігіне бағалауды жүзеге асыру үшін қажетті үлгілерді іріктеу қағидаларын</w:t>
      </w:r>
      <w:r>
        <w:br/>
      </w:r>
      <w:r>
        <w:rPr>
          <w:rFonts w:ascii="Times New Roman"/>
          <w:b/>
          <w:i w:val="false"/>
          <w:color w:val="000000"/>
        </w:rPr>
        <w:t>қамтитын мемлекетаралық стандарттарды әзірлеу (өзгерістер</w:t>
      </w:r>
      <w:r>
        <w:br/>
      </w:r>
      <w:r>
        <w:rPr>
          <w:rFonts w:ascii="Times New Roman"/>
          <w:b/>
          <w:i w:val="false"/>
          <w:color w:val="000000"/>
        </w:rPr>
        <w:t>енгізу, қайта қарау) жөніндегі бағдарлама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МСС коды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Мемлекетаралық стандарт жобасының атауы.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одақтың техникалық регламентінің элементтері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Әзірлеу мерзімі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одаққа мүше мемлекет – жауапты әзірлеуші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Электротехникалық бұйымдардағы кейбір заттарды анықтау. 6-бөлік. Полимерлердегі полибромдалған бифенилдер мен полибромдалған дифенилді эфирлерді газ хроматография- масс-спектрометрия (GC-MS) әдісімен анықтау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62321-6:2015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Электротехникалық бұйымдардағы кейбір заттарды анықтау. 7-1-бөлік. Алты валентті хром. Металдар бойынша түссіз және боялған коррозияға төзімді жабындарда алты валентті хромның (Cr(VI)) болуын колориметриялық әдіспен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62321-7-1:2015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Электротехникалық бұйымдардағы кейбір заттарды анықтау. 7-2-бөлік. Алты валентті хром. Полимерлердегі және электроникадағы алты валентті хромды (Cr(VI))  колориметриялық әдіспен анықтау. IEC 62321-7-2 (FD)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Электротехникалық бұйымдардағы кейбір заттарды анықтау. 8-бөлік. Полимерлердегі фтали қышқылы эфирлерінің болуын масс-спектрометриялық әдіспен анықтау.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62321-8 (FD)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Электротехникалық бұйымдар. Регламенттелген алты заттың (қорғасынның, сынаптың, кадмийдің, алты валентті хромның, полибромбифенилдің, полибромдалған дифенильдік эфирлердің) деңгейін анықтау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62321:2008 ескере отырып, СТБ IEC 62321-2012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01.040.01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электрондық өнімді зиянды заттардың мөлшерін шектеу бөлігінде бағалауға арналған техникалық құжаттама.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63000:2016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