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2c63" w14:textId="1e42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"Өрт қауіпсіздігін қамтамасыз ету және өрт сөндіру құралдарына қойылатын талаптар туралы" техникалық регламентінің (ЕАЭО ТР 043/2017)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26 қыркүйектегі № 125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52-бабы </w:t>
      </w:r>
      <w:r>
        <w:rPr>
          <w:rFonts w:ascii="Times New Roman"/>
          <w:b w:val="false"/>
          <w:i w:val="false"/>
          <w:color w:val="000000"/>
          <w:sz w:val="28"/>
        </w:rPr>
        <w:t>2-тармағына</w:t>
      </w:r>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3-тармағына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өзгерістер енгізу және күшін жою тәртібінің 38-тармағының бесінші абзацын ескере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Еуразиялық экономикалық одақтың "Өрт қауіпсіздігін қамтамасыз ету және өрт сөндіру құралдарына қойылатын талаптар туралы" техникалық регламентінің (ЕАЭО ТР 043/2017) техникалық реттеу объектісі болып табылатын өнімдерге қатысты (бұдан әрі тиісінше – өнім, техникалық регламент) техникалық регламент күшіне енген күнге дейін берілген немесе қабылданған Еуразиялық экономикалық одақ (бұдан әрі – Одақ) құқығына енетін актілермен немесе Одаққа мүше мемлекеттің (бұдан әрі – мүше мемлекет) заңнамасымен белгіленген өнімнің міндетті талаптарға сәйкестігін бағалау туралы құжаттар олардың әрекет ету мерзімі аяқталғанға дейін, бірақ техникалық регламент күшіне енген күннен бастап 18 айдан кешіктірілмей жарамды;</w:t>
      </w:r>
    </w:p>
    <w:bookmarkEnd w:id="2"/>
    <w:bookmarkStart w:name="z4" w:id="3"/>
    <w:p>
      <w:pPr>
        <w:spacing w:after="0"/>
        <w:ind w:left="0"/>
        <w:jc w:val="both"/>
      </w:pPr>
      <w:r>
        <w:rPr>
          <w:rFonts w:ascii="Times New Roman"/>
          <w:b w:val="false"/>
          <w:i w:val="false"/>
          <w:color w:val="000000"/>
          <w:sz w:val="28"/>
        </w:rPr>
        <w:t>
      Техникалық регламент күшіне енген күннен бастап өнімнің бұрын Одақ құқығына енетін актілермен немесе мүше мемлекеттің заңнамасымен белгіленген міндетті талаптарға сәйкестігін бағалау туралы құжаттарды беруге немесе қабылдауға жол берілмейді;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техникалық регламент күшіне енген күннен бастап 18 ай ішінде мүше мемлекеттердің аумақтарында бұрын Одақ құқығына енетін актілермен немесе мүше мемлекеттің заңнамасымен белгіленген міндетті талаптарға сәйкес техникалық регламент күшіне енген күнге дейін берілген немесе қабылданған көрсетілген міндетті талаптарға сәйкестігін бағалау туралы құжаттар болған жағдайда өнімдерді өндіруге және айналымға шығаруға жол беріледі;</w:t>
      </w:r>
    </w:p>
    <w:bookmarkStart w:name="z6" w:id="4"/>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айналым белгісімен) таңбаланады. Мұндай өнімді Одақ нарығында өнімнің бірыңғай айналым белгісімен таңбалауға жол берілмейді;</w:t>
      </w:r>
    </w:p>
    <w:bookmarkEnd w:id="4"/>
    <w:bookmarkStart w:name="z7" w:id="5"/>
    <w:p>
      <w:pPr>
        <w:spacing w:after="0"/>
        <w:ind w:left="0"/>
        <w:jc w:val="both"/>
      </w:pPr>
      <w:r>
        <w:rPr>
          <w:rFonts w:ascii="Times New Roman"/>
          <w:b w:val="false"/>
          <w:i w:val="false"/>
          <w:color w:val="000000"/>
          <w:sz w:val="28"/>
        </w:rPr>
        <w:t>
      в) техникалық регламент күшіне енген күннен бастап 12 ай ішінде мүше мемлекеттердің аумақтарында техникалық регламент күшіне енген күнге дейін Одақ құқығына енетін актілермен немесе мүше мемлекеттің заңнамасымен белгіленген міндетті талаптарға сәйкестігін міндетті бағалауға жатпайтын өнімдерді өнімнің сәйкестігін міндетті бағалау туралы құжаттарсыз және ұлттық сәйкестік белгісімен (нарықтағы айналым белгісімен) таңбалаусыз  өндіруге және айналымға шығаруға жол беріледі;</w:t>
      </w:r>
    </w:p>
    <w:bookmarkEnd w:id="5"/>
    <w:bookmarkStart w:name="z8" w:id="6"/>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айналымына өнімнің мүше мемлекеттің заңнамасына сәйкес белгіленген қызмет ету мерзімі және (немесе) пайдалану мерзімі ішінде жол беріледі деп белгіленсін.</w:t>
      </w:r>
    </w:p>
    <w:bookmarkEnd w:id="6"/>
    <w:bookmarkStart w:name="z9" w:id="7"/>
    <w:p>
      <w:pPr>
        <w:spacing w:after="0"/>
        <w:ind w:left="0"/>
        <w:jc w:val="both"/>
      </w:pPr>
      <w:r>
        <w:rPr>
          <w:rFonts w:ascii="Times New Roman"/>
          <w:b w:val="false"/>
          <w:i w:val="false"/>
          <w:color w:val="000000"/>
          <w:sz w:val="28"/>
        </w:rPr>
        <w:t>
      2. Ресей Федерациясы Үкіметінен:</w:t>
      </w:r>
    </w:p>
    <w:bookmarkEnd w:id="7"/>
    <w:bookmarkStart w:name="z10" w:id="8"/>
    <w:p>
      <w:pPr>
        <w:spacing w:after="0"/>
        <w:ind w:left="0"/>
        <w:jc w:val="both"/>
      </w:pPr>
      <w:r>
        <w:rPr>
          <w:rFonts w:ascii="Times New Roman"/>
          <w:b w:val="false"/>
          <w:i w:val="false"/>
          <w:color w:val="000000"/>
          <w:sz w:val="28"/>
        </w:rPr>
        <w:t>
      а) зерттеулер (сынақтар) мен өлшемдер қағидалары мен әдістерін, соның ішінде техникалық регламент талаптарын қолдану мен орындау және техникалық реттеу объектілерінің сәйкестілігін бағалауды жүзеге асыру үшін қажетті үлгілерді іріктеу қағидаларын қамтитын мемлекетаралық стандарттарды әзірлеу (өзгерістер енгізу, қайта қарау) бойынша бағдарлама жобасын;</w:t>
      </w:r>
    </w:p>
    <w:bookmarkEnd w:id="8"/>
    <w:bookmarkStart w:name="z11" w:id="9"/>
    <w:p>
      <w:pPr>
        <w:spacing w:after="0"/>
        <w:ind w:left="0"/>
        <w:jc w:val="both"/>
      </w:pPr>
      <w:r>
        <w:rPr>
          <w:rFonts w:ascii="Times New Roman"/>
          <w:b w:val="false"/>
          <w:i w:val="false"/>
          <w:color w:val="000000"/>
          <w:sz w:val="28"/>
        </w:rPr>
        <w:t>
      б) оларға қатысты кедендік декларация тапсыру техникалық регламенттің талаптарына сәйкестігі туралы құжатты ұсынумен ілесе жүргізілетін өнімдер тізбесінің жобасын мүше мемлекеттердің үкіметтерімен бірлесе отырып әзірлеуді және техникалық регламент күшіне енген күнге дейін Еуразиялық экономикалық комиссияға ұсынуды қамтамасыз ету сұралсын.</w:t>
      </w:r>
    </w:p>
    <w:bookmarkEnd w:id="9"/>
    <w:bookmarkStart w:name="z12" w:id="10"/>
    <w:p>
      <w:pPr>
        <w:spacing w:after="0"/>
        <w:ind w:left="0"/>
        <w:jc w:val="both"/>
      </w:pPr>
      <w:r>
        <w:rPr>
          <w:rFonts w:ascii="Times New Roman"/>
          <w:b w:val="false"/>
          <w:i w:val="false"/>
          <w:color w:val="000000"/>
          <w:sz w:val="28"/>
        </w:rPr>
        <w:t>
      3. Осы Шешім Еуразиялық экономикалық комиссия Кеңесінің Еуразиялық экономикалық одақтың "Өрт қауіпсіздігін қамтамасыз ету және өрт сөндіру құралдарына қойылатын талаптар туралы" техникалық регламентін қабылдау туралы шешімі күшіне енген күннен бастап, бірақ ерте дегенде осы Шешім ресми жарияланған күннен бастап күнтізбелік 30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