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5bfd" w14:textId="52e5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пошта алмасу орындарының (мекемелерінің) жалпы тізбесін қалыптастыру және жүргізу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12 қыркүйектегі № 118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4-тармағының</w:t>
      </w:r>
      <w:r>
        <w:rPr>
          <w:rFonts w:ascii="Times New Roman"/>
          <w:b w:val="false"/>
          <w:i w:val="false"/>
          <w:color w:val="000000"/>
          <w:sz w:val="28"/>
        </w:rPr>
        <w:t xml:space="preserve"> 3 және 4-тармақшаларын орындау мақсатында және Еуразиялық экономикалық одақтың Кеден кодексінің 286-бабының 4-тармағы негізінде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Мынадай:</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Еуразиялық экономикалық комиссия қалыптастыратын халықаралық пошта алмасу орындарының (мекемелерінің) жалпы тізбесі Еуразиялық экономикалық одақтың ресми сайтында орналастырылады;</w:t>
      </w:r>
    </w:p>
    <w:bookmarkStart w:name="z4" w:id="1"/>
    <w:p>
      <w:pPr>
        <w:spacing w:after="0"/>
        <w:ind w:left="0"/>
        <w:jc w:val="both"/>
      </w:pPr>
      <w:r>
        <w:rPr>
          <w:rFonts w:ascii="Times New Roman"/>
          <w:b w:val="false"/>
          <w:i w:val="false"/>
          <w:color w:val="000000"/>
          <w:sz w:val="28"/>
        </w:rPr>
        <w:t>
      б) осы тармақтың "а" тармақшасында көрсетілген тізбеге өзгерістер енгізуді Еуразиялық экономикалық одаққа мүше мемлекеттердің (бұдан әрі – мүше мемлекеттер) кеден органдарынан тиісті ақпарат келіп түскен сәттен бастап 1 жұмыс күнінен кешіктірмей Комиссия жүзеге асырады деп белгіленсін.</w:t>
      </w:r>
    </w:p>
    <w:bookmarkEnd w:id="1"/>
    <w:bookmarkStart w:name="z5" w:id="2"/>
    <w:p>
      <w:pPr>
        <w:spacing w:after="0"/>
        <w:ind w:left="0"/>
        <w:jc w:val="both"/>
      </w:pPr>
      <w:r>
        <w:rPr>
          <w:rFonts w:ascii="Times New Roman"/>
          <w:b w:val="false"/>
          <w:i w:val="false"/>
          <w:color w:val="000000"/>
          <w:sz w:val="28"/>
        </w:rPr>
        <w:t>
      2. Жалпы ақпараттық ресурстарды құру мақсатында мүше мемлекеттерден кеден органдарының:</w:t>
      </w:r>
    </w:p>
    <w:bookmarkEnd w:id="2"/>
    <w:bookmarkStart w:name="z6" w:id="3"/>
    <w:p>
      <w:pPr>
        <w:spacing w:after="0"/>
        <w:ind w:left="0"/>
        <w:jc w:val="both"/>
      </w:pPr>
      <w:r>
        <w:rPr>
          <w:rFonts w:ascii="Times New Roman"/>
          <w:b w:val="false"/>
          <w:i w:val="false"/>
          <w:color w:val="000000"/>
          <w:sz w:val="28"/>
        </w:rPr>
        <w:t>
      а) мүше мемлекеттердің тиісті нормативтік құқықтық актілеріне өзгерістер енгізілген сәттен бастап 3 жұмыс күнінен кешіктірмей халықаралық пошта алмасу орындарының (мекемелерінің) өзгеруі туралы ақпаратты;</w:t>
      </w:r>
    </w:p>
    <w:bookmarkEnd w:id="3"/>
    <w:bookmarkStart w:name="z7" w:id="4"/>
    <w:p>
      <w:pPr>
        <w:spacing w:after="0"/>
        <w:ind w:left="0"/>
        <w:jc w:val="both"/>
      </w:pPr>
      <w:r>
        <w:rPr>
          <w:rFonts w:ascii="Times New Roman"/>
          <w:b w:val="false"/>
          <w:i w:val="false"/>
          <w:color w:val="000000"/>
          <w:sz w:val="28"/>
        </w:rPr>
        <w:t>
      б) мынадай мәліметтерді электронды түрде (*.doc немесе *.xlsx форматта):</w:t>
      </w:r>
    </w:p>
    <w:bookmarkEnd w:id="4"/>
    <w:p>
      <w:pPr>
        <w:spacing w:after="0"/>
        <w:ind w:left="0"/>
        <w:jc w:val="both"/>
      </w:pPr>
      <w:r>
        <w:rPr>
          <w:rFonts w:ascii="Times New Roman"/>
          <w:b w:val="false"/>
          <w:i w:val="false"/>
          <w:color w:val="000000"/>
          <w:sz w:val="28"/>
        </w:rPr>
        <w:t>
      халықаралық пошта алмасу орнының (мекемесінің) атауын;</w:t>
      </w:r>
    </w:p>
    <w:p>
      <w:pPr>
        <w:spacing w:after="0"/>
        <w:ind w:left="0"/>
        <w:jc w:val="both"/>
      </w:pPr>
      <w:r>
        <w:rPr>
          <w:rFonts w:ascii="Times New Roman"/>
          <w:b w:val="false"/>
          <w:i w:val="false"/>
          <w:color w:val="000000"/>
          <w:sz w:val="28"/>
        </w:rPr>
        <w:t>
      халықаралық пошта алмасу орнының (мекемесінің) мекенжайын;</w:t>
      </w:r>
    </w:p>
    <w:p>
      <w:pPr>
        <w:spacing w:after="0"/>
        <w:ind w:left="0"/>
        <w:jc w:val="both"/>
      </w:pPr>
      <w:r>
        <w:rPr>
          <w:rFonts w:ascii="Times New Roman"/>
          <w:b w:val="false"/>
          <w:i w:val="false"/>
          <w:color w:val="000000"/>
          <w:sz w:val="28"/>
        </w:rPr>
        <w:t>
      халықаралық пошта алмасу орнында (мекемесінде) мүше мемлекетте қолданылатын кеден органдарының сыныптауышына сәйкес кедендік операцияларды жасайтын кеден органының атауын және кодын Комиссияға жіберуін қамтамасыз ету сұралсын.</w:t>
      </w:r>
    </w:p>
    <w:bookmarkStart w:name="z8"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Еуразиялық экономикалық одақтың Кеден кодексі туралы 2017 жылғы 11 сәуірдегі шарты күшіне енген күннен кейін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