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dde5" w14:textId="a8dd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"Балалардың ойын алаңдарына арналған жабдықтардың қауіпсіздігі туралы" техникалық регламентінің (ЕАЭО ТР 042/2017)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11 шілдедегі № 83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өзгерістер енгізу және күшін жою тәртібінің 38-тармағының бесінші абзацын ескере отырып,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а) Еуразиялық экономикалық одақтың "Балалардың ойын алаңдарына арналған жабдықтардың қауіпсіздігі туралы" техникалық регламентінің (ЕАЭО ТР 042/2017) техникалық реттеу объектісі болып табылатын өнімдерге қатысты (бұдан әрі тиісінше – өнім, техникалық регламент) техникалық регламент күшіне енген күнге дейін берілген немесе қабылданған Еуразиялық экономикалық одақ (бұдан әрі – Одақ) құқығына енетін актілермен немесе Одаққа мүше мемлекеттің (бұдан әрі – мүше мемлекет) заңнамасымен белгіленген міндетті талаптарға сәйкестігін бағалау туралы құжаттар олардың әрекет ету мерзімі аяқталғанға дейін, бірақ 2020 жылғы 1 маусымнан кешіктірілмей жарамды;</w:t>
      </w:r>
    </w:p>
    <w:bookmarkEnd w:id="1"/>
    <w:p>
      <w:pPr>
        <w:spacing w:after="0"/>
        <w:ind w:left="0"/>
        <w:jc w:val="both"/>
      </w:pPr>
      <w:r>
        <w:rPr>
          <w:rFonts w:ascii="Times New Roman"/>
          <w:b w:val="false"/>
          <w:i w:val="false"/>
          <w:color w:val="000000"/>
          <w:sz w:val="28"/>
        </w:rPr>
        <w:t>
      Техникалық регламент күшіне енген күннен бастап өнімнің бұрын Одақ құқығына енетін актілермен немесе мүше мемлекеттің заңнамасымен белгіленген міндетті талаптарға сәйкестігін бағалау туралы құжаттарды беруге немесе қабылдауға жол берілмейді;</w:t>
      </w:r>
    </w:p>
    <w:bookmarkStart w:name="z4" w:id="2"/>
    <w:p>
      <w:pPr>
        <w:spacing w:after="0"/>
        <w:ind w:left="0"/>
        <w:jc w:val="both"/>
      </w:pPr>
      <w:r>
        <w:rPr>
          <w:rFonts w:ascii="Times New Roman"/>
          <w:b w:val="false"/>
          <w:i w:val="false"/>
          <w:color w:val="000000"/>
          <w:sz w:val="28"/>
        </w:rPr>
        <w:t>
      б) 2020 жылғы 1 маусымға дейін мүше мемлекеттердің аумақтарында техникалық регламент күшіне енген күнге дейін Одақ құқығына енетін актілермен немесе мүше мемлекеттің заңнамасымен белгіленген міндетті талаптарға сәйкестігін міндетті бағалауға жатпайтын өнімдерді өнімнің сәйкестігін міндетті бағалау туралы құжаттарсыз және ұлттық сәйкестік белгісімен (нарықтағы айналым белгісімен) таңбалаусыз  өндіруге және айналымға шығаруға жол беріледі;</w:t>
      </w:r>
    </w:p>
    <w:bookmarkEnd w:id="2"/>
    <w:bookmarkStart w:name="z5" w:id="3"/>
    <w:p>
      <w:pPr>
        <w:spacing w:after="0"/>
        <w:ind w:left="0"/>
        <w:jc w:val="both"/>
      </w:pPr>
      <w:r>
        <w:rPr>
          <w:rFonts w:ascii="Times New Roman"/>
          <w:b w:val="false"/>
          <w:i w:val="false"/>
          <w:color w:val="000000"/>
          <w:sz w:val="28"/>
        </w:rPr>
        <w:t>
      в) 2020 жылғы 1 маусымға дейін мүше мемлекеттердің аумақтарында бұрын Одақ құқығына енетін актілермен немесе мүше мемлекеттің заңнамасымен белгіленген міндетті талаптарға сәйкес техникалық регламент күшіне енген күнге дейін берілген немесе қабылданған көрсетілген міндетті талаптарға сәйкестігін бағалау туралы құжаттар болған жағдайда өнімдерді өндіруге және айналымға шығаруға жол беріледі;</w:t>
      </w:r>
    </w:p>
    <w:bookmarkEnd w:id="3"/>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айналым белгісімен) таңбаланады. Мұндай өнімді Одақ нарығында өнімнің бірыңғай айналым белгісімен таңбалауға жол берілмейді;</w:t>
      </w:r>
    </w:p>
    <w:bookmarkStart w:name="z6" w:id="4"/>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айналымына осындай өнімнің пайдалану құжаттарымен белгіленген қызмет етуінің тағайындалған мерзімі ішінде жол беріледі. Осы өнімді тағайындалған қызмет ету мерзімі өткеннен кейін тағайындалуы бойынша пайдалануға жол берілмейді деп белгіленсін.</w:t>
      </w:r>
    </w:p>
    <w:bookmarkEnd w:id="4"/>
    <w:bookmarkStart w:name="z7" w:id="5"/>
    <w:p>
      <w:pPr>
        <w:spacing w:after="0"/>
        <w:ind w:left="0"/>
        <w:jc w:val="both"/>
      </w:pPr>
      <w:r>
        <w:rPr>
          <w:rFonts w:ascii="Times New Roman"/>
          <w:b w:val="false"/>
          <w:i w:val="false"/>
          <w:color w:val="000000"/>
          <w:sz w:val="28"/>
        </w:rPr>
        <w:t>
      2. Еуразиялық экономикалық комиссияның Техникалық реттеу жөніндегі Алқа мүшесі (Министр) В.Н. Корешков мүше мемлекеттермен бірлесе отырып техникалық регламент күшіне енген күнге дейін Еуразиялық экономикалық комиссия Алқасының отырысында қарау үшін: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ерікті негізде қолдану нәтижесінде техникалық регламент талаптарының сақталуы қамтамасыз етілетін мемлекетаралық стандарттарды, сондай-ақ зерттеулер (сынақтар) мен өлшемдер қағидалары мен әдістерін, соның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w:t>
      </w:r>
    </w:p>
    <w:bookmarkStart w:name="z9" w:id="6"/>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құжаттарды ұсынумен ілесе жүргізілетін өнімдер тізбесінің жобасын дайындасын.</w:t>
      </w:r>
    </w:p>
    <w:bookmarkEnd w:id="6"/>
    <w:bookmarkStart w:name="z10" w:id="7"/>
    <w:p>
      <w:pPr>
        <w:spacing w:after="0"/>
        <w:ind w:left="0"/>
        <w:jc w:val="both"/>
      </w:pPr>
      <w:r>
        <w:rPr>
          <w:rFonts w:ascii="Times New Roman"/>
          <w:b w:val="false"/>
          <w:i w:val="false"/>
          <w:color w:val="000000"/>
          <w:sz w:val="28"/>
        </w:rPr>
        <w:t>
      3. Осы Шешім Еуразиялық экономикалық комиссия Кеңесінің Еуразиялық экономикалық одақтың "Балалардың ойын алаңдарына арналған жабдықтардың қауіпсіздігі туралы" (ЕАЭО ТР 042/2017) техникалық регламентін қабылдау туралы шешімі күшіне енген күннен бастап, бірақ ерте дегенде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