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41b" w14:textId="5ec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мақсаттағы, соның ішінде орнатылған не басқа тауарлардың құрамына кіретін радиоэлектрондық құралдарды және жоғары жиілікті құрылғыларды Еуразиялық экономикалық одақтың кедендік аумағына әкелу тәртібі туралы ереженің № 2 қосымшасына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30 маусымдағы № 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тарифтік емес реттеу шаралары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Еуразиялық экономикалық комиссия Алқасының 2015 жылғы 21 сәуірдегі № 30 шешімімен бекітілген Азаматтық мақсаттағы, соның ішінде орнатылған не басқа тауарлардың құрамына кіретін радиоэлектрондық құралдарды және жоғары жиілікті құрылғыларды Еуразиялық экономикалық одақтың кедендік аумағына әкелу тәртібі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7-тармақшада "5150 – 5350 МГц және 5650 – 5725 МГц" деген сөздер "5150 – 5350 Мгц, 5650 – 5850 Мгц және 57 – 66 ГГц" деген сөздермен ауыстырылсын;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17-тармақша "және таратқыштың шығыс қуаттығы 10 мВт аспайтын 2400 – 2483,5 МГц радиожиілік жолағында" деген сөздермен толықтырылсын.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