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35a2" w14:textId="1d43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"Шағын өлшемді кемелердің қауіпсіздігі туралы" техникалық регламентінің (КО ТР 026/2012) талаптарына жауап беретін шағын өлшемді кемелерді сыныптау туралы куәліктердің бірыңғай тізілімін қалыптастыру және жүргізу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тоғызыншы абзацына,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6-тармағына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 одағының "Шағын өлшемді кемелердің қауіпсіздігі туралы" техникалық регламентінің (КО ТР 026/2012) талаптарына жауап беретін шағын өлшемді кемелерді сыныптау туралы куәліктердің бірыңғай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90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Кеден одағының "Шағын өлшемді кемелердің қауіпсіздігі туралы" техникалық</w:t>
      </w:r>
      <w:r>
        <w:br/>
      </w:r>
      <w:r>
        <w:rPr>
          <w:rFonts w:ascii="Times New Roman"/>
          <w:b/>
          <w:i w:val="false"/>
          <w:color w:val="000000"/>
        </w:rPr>
        <w:t>регламентінің (КО ТР 026/2012) талаптарына жауап беретін шағын өлшемді кемелерді</w:t>
      </w:r>
      <w:r>
        <w:br/>
      </w:r>
      <w:r>
        <w:rPr>
          <w:rFonts w:ascii="Times New Roman"/>
          <w:b/>
          <w:i w:val="false"/>
          <w:color w:val="000000"/>
        </w:rPr>
        <w:t>сыныптау туралы куәліктердің бірыңғай тізілімін қалыптастыру және жүргізу</w:t>
      </w:r>
      <w:r>
        <w:br/>
      </w:r>
      <w:r>
        <w:rPr>
          <w:rFonts w:ascii="Times New Roman"/>
          <w:b/>
          <w:i w:val="false"/>
          <w:color w:val="000000"/>
        </w:rPr>
        <w:t>ТӘРТІБІ</w:t>
      </w:r>
    </w:p>
    <w:bookmarkEnd w:id="1"/>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Кеден одағының "Шағын өлшемді кемелердің қауіпсіздігі туралы" техникалық регламентінің (КО ТР 026/2012) талаптарына жауап беретін шағын өлшемді кемелерді сыныптау туралы куәліктердің бірыңғай тізілімін қалыптастыру және жүргізу (бұдан әрі тиісінше – бірыңғай тізілім, куәлік, техникалық регламент), бірыңғай тізілімде қамтылған берілген куәліктер туралы, олардың әрекетін тоқтата тұру, жаңғырту немесе тоқтату туралы мәліметтерді ұсыну қағидаларын белгілейді.</w:t>
      </w:r>
    </w:p>
    <w:bookmarkStart w:name="z7" w:id="2"/>
    <w:p>
      <w:pPr>
        <w:spacing w:after="0"/>
        <w:ind w:left="0"/>
        <w:jc w:val="both"/>
      </w:pPr>
      <w:r>
        <w:rPr>
          <w:rFonts w:ascii="Times New Roman"/>
          <w:b w:val="false"/>
          <w:i w:val="false"/>
          <w:color w:val="000000"/>
          <w:sz w:val="28"/>
        </w:rPr>
        <w:t>
      2. Бірыңғай тізілім қалыптастырылуы мен жүргізілуі Одаққа мүше мемлекеттердің уәкілетті органдары мен Еуразиялық экономикалық комиссияның (бұдан әрі тиісінше – уәкілетті органдар, мүше мемлекеттер, Комиссия) ақпараттық өзара іс-қимылы шеңберінде Еуразиялық экономикалық одақтың интеграцияланған ақпараттық жүйесінің құралдарын пайдалана отырып электронды түрде жүзеге асырылатын жалпы ақпараттық ресурсты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Бірыңғай тізілімге техникалық регламенттің талаптарына жауап беретін шағын өлшемді кемелерді Одақтың кедендік аумағына айналымға шығару кезінде Еуразиялық экономикалық комиссия Алқасының 2017 жылғы 28 ақпандағы № 23 шешімімен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берілген куәліктер туралы мәліметтер енгізіледі.</w:t>
      </w:r>
    </w:p>
    <w:bookmarkStart w:name="z9" w:id="3"/>
    <w:p>
      <w:pPr>
        <w:spacing w:after="0"/>
        <w:ind w:left="0"/>
        <w:jc w:val="both"/>
      </w:pPr>
      <w:r>
        <w:rPr>
          <w:rFonts w:ascii="Times New Roman"/>
          <w:b w:val="false"/>
          <w:i w:val="false"/>
          <w:color w:val="000000"/>
          <w:sz w:val="28"/>
        </w:rPr>
        <w:t>
      4. Бірыңғай тізілімді қалыптастыруды және жүргізуді Комиссия осы Тәртіптің 10-тармағында көрсетілген бірыңғай тізілімнің ұлттық бөлімдерінің және уәкілетті органдардың Комиссияға электронды түрде ұсынған мәліметтері негізінде жүзеге асырады.</w:t>
      </w:r>
    </w:p>
    <w:bookmarkEnd w:id="3"/>
    <w:bookmarkStart w:name="z10" w:id="4"/>
    <w:p>
      <w:pPr>
        <w:spacing w:after="0"/>
        <w:ind w:left="0"/>
        <w:jc w:val="both"/>
      </w:pPr>
      <w:r>
        <w:rPr>
          <w:rFonts w:ascii="Times New Roman"/>
          <w:b w:val="false"/>
          <w:i w:val="false"/>
          <w:color w:val="000000"/>
          <w:sz w:val="28"/>
        </w:rPr>
        <w:t>
      5. Уәкілетті органдардың куәліктер туралы мәліметтерді Комиссияға тапсыруы осы мәліметтер бірыңғай тізілімнің ұлттық бөлімдеріне енгізілген немесе осы мәліметтер өзгертілген кезде автоматты түрде жүзеге асырылады.</w:t>
      </w:r>
    </w:p>
    <w:bookmarkEnd w:id="4"/>
    <w:bookmarkStart w:name="z11" w:id="5"/>
    <w:p>
      <w:pPr>
        <w:spacing w:after="0"/>
        <w:ind w:left="0"/>
        <w:jc w:val="both"/>
      </w:pPr>
      <w:r>
        <w:rPr>
          <w:rFonts w:ascii="Times New Roman"/>
          <w:b w:val="false"/>
          <w:i w:val="false"/>
          <w:color w:val="000000"/>
          <w:sz w:val="28"/>
        </w:rPr>
        <w:t>
      6. Бірыңғай тізілімді қалыптастыру, жүргізу және пайдалану процесінде уәкілетті органдар арасындағы, сондай-ақ уәкілетті органдар мен Комиссия арасындағы ақпараттық өзара іс-қимыл Одақ шеңберінде сәйкес жалпы процесті интеграцияланған жүйенің құралдарымен іске асыру арқылы жүзеге асырылады.</w:t>
      </w:r>
    </w:p>
    <w:bookmarkEnd w:id="5"/>
    <w:bookmarkStart w:name="z12" w:id="6"/>
    <w:p>
      <w:pPr>
        <w:spacing w:after="0"/>
        <w:ind w:left="0"/>
        <w:jc w:val="both"/>
      </w:pPr>
      <w:r>
        <w:rPr>
          <w:rFonts w:ascii="Times New Roman"/>
          <w:b w:val="false"/>
          <w:i w:val="false"/>
          <w:color w:val="000000"/>
          <w:sz w:val="28"/>
        </w:rPr>
        <w:t xml:space="preserve">
      7. Бірыңғай тізілімнің ұлттық бөлімдерін қалыптастыруды және жүргізуді уәкілетті органдар мүше мемлекеттердің заңнамасына сәйкес жүзеге асырады. </w:t>
      </w:r>
    </w:p>
    <w:bookmarkEnd w:id="6"/>
    <w:bookmarkStart w:name="z13" w:id="7"/>
    <w:p>
      <w:pPr>
        <w:spacing w:after="0"/>
        <w:ind w:left="0"/>
        <w:jc w:val="both"/>
      </w:pPr>
      <w:r>
        <w:rPr>
          <w:rFonts w:ascii="Times New Roman"/>
          <w:b w:val="false"/>
          <w:i w:val="false"/>
          <w:color w:val="000000"/>
          <w:sz w:val="28"/>
        </w:rPr>
        <w:t>
      8. Бірыңғай тізілімді қалыптастыру және жүргізу Комиссияның уәкілетті органдардан куәліктер, куәліктердің әрекет етуін тоқтата тұру, жаңғырту немесе тоқтату, осы мәліметтерді бірыңғай тізілімге енгізу, сондай-ақ олардың Одақтың ақпараттық порталына автоматты режимде жариялау туралы мәліметтерді алуын қамтиды.</w:t>
      </w:r>
    </w:p>
    <w:bookmarkEnd w:id="7"/>
    <w:bookmarkStart w:name="z14" w:id="8"/>
    <w:p>
      <w:pPr>
        <w:spacing w:after="0"/>
        <w:ind w:left="0"/>
        <w:jc w:val="both"/>
      </w:pPr>
      <w:r>
        <w:rPr>
          <w:rFonts w:ascii="Times New Roman"/>
          <w:b w:val="false"/>
          <w:i w:val="false"/>
          <w:color w:val="000000"/>
          <w:sz w:val="28"/>
        </w:rPr>
        <w:t>
      9. Бір мүше мемлекеттің бірыңғай тізілімі ұлттық бөлімінің мәліметтері басқа мүше мемлекеттің уәкілетті органының сұрау салуы бойынша интеграцияланған жүйенің құралдарын пайдалана отырып ұсынылады.</w:t>
      </w:r>
    </w:p>
    <w:bookmarkEnd w:id="8"/>
    <w:bookmarkStart w:name="z15" w:id="9"/>
    <w:p>
      <w:pPr>
        <w:spacing w:after="0"/>
        <w:ind w:left="0"/>
        <w:jc w:val="both"/>
      </w:pPr>
      <w:r>
        <w:rPr>
          <w:rFonts w:ascii="Times New Roman"/>
          <w:b w:val="false"/>
          <w:i w:val="false"/>
          <w:color w:val="000000"/>
          <w:sz w:val="28"/>
        </w:rPr>
        <w:t>
      10. Куәлік туралы мәліметтер бірыңғай тізілімнің ұлттық бөлігіне мынадай ақпаратты қамтитын электрондық жазба түрінде енгізіледі:</w:t>
      </w:r>
    </w:p>
    <w:bookmarkEnd w:id="9"/>
    <w:bookmarkStart w:name="z16" w:id="10"/>
    <w:p>
      <w:pPr>
        <w:spacing w:after="0"/>
        <w:ind w:left="0"/>
        <w:jc w:val="both"/>
      </w:pPr>
      <w:r>
        <w:rPr>
          <w:rFonts w:ascii="Times New Roman"/>
          <w:b w:val="false"/>
          <w:i w:val="false"/>
          <w:color w:val="000000"/>
          <w:sz w:val="28"/>
        </w:rPr>
        <w:t>
      а) куәліктің тіркеу нөмірі;</w:t>
      </w:r>
    </w:p>
    <w:bookmarkEnd w:id="10"/>
    <w:bookmarkStart w:name="z17" w:id="11"/>
    <w:p>
      <w:pPr>
        <w:spacing w:after="0"/>
        <w:ind w:left="0"/>
        <w:jc w:val="both"/>
      </w:pPr>
      <w:r>
        <w:rPr>
          <w:rFonts w:ascii="Times New Roman"/>
          <w:b w:val="false"/>
          <w:i w:val="false"/>
          <w:color w:val="000000"/>
          <w:sz w:val="28"/>
        </w:rPr>
        <w:t>
      б) куәліктің әрекет ету мерзімі;</w:t>
      </w:r>
    </w:p>
    <w:bookmarkEnd w:id="11"/>
    <w:bookmarkStart w:name="z18" w:id="12"/>
    <w:p>
      <w:pPr>
        <w:spacing w:after="0"/>
        <w:ind w:left="0"/>
        <w:jc w:val="both"/>
      </w:pPr>
      <w:r>
        <w:rPr>
          <w:rFonts w:ascii="Times New Roman"/>
          <w:b w:val="false"/>
          <w:i w:val="false"/>
          <w:color w:val="000000"/>
          <w:sz w:val="28"/>
        </w:rPr>
        <w:t>
      в) куәліктің әрекет ету статусы (әрекет етеді, әрекетін тоқтата тұрды, әрекеті тоқтатылды);</w:t>
      </w:r>
    </w:p>
    <w:bookmarkEnd w:id="12"/>
    <w:bookmarkStart w:name="z19" w:id="13"/>
    <w:p>
      <w:pPr>
        <w:spacing w:after="0"/>
        <w:ind w:left="0"/>
        <w:jc w:val="both"/>
      </w:pPr>
      <w:r>
        <w:rPr>
          <w:rFonts w:ascii="Times New Roman"/>
          <w:b w:val="false"/>
          <w:i w:val="false"/>
          <w:color w:val="000000"/>
          <w:sz w:val="28"/>
        </w:rPr>
        <w:t>
      г) куәліктің әрекет етуін тоқтату тұрған, жаңғыртылған немесе тоқтатылған күні мен себептері (куәліктің әрекет етуі тоқтата тұрған, жаңғыртылған немесе тоқтаған жағдайда);</w:t>
      </w:r>
    </w:p>
    <w:bookmarkEnd w:id="13"/>
    <w:bookmarkStart w:name="z20" w:id="14"/>
    <w:p>
      <w:pPr>
        <w:spacing w:after="0"/>
        <w:ind w:left="0"/>
        <w:jc w:val="both"/>
      </w:pPr>
      <w:r>
        <w:rPr>
          <w:rFonts w:ascii="Times New Roman"/>
          <w:b w:val="false"/>
          <w:i w:val="false"/>
          <w:color w:val="000000"/>
          <w:sz w:val="28"/>
        </w:rPr>
        <w:t>
      д) өтініш берушінің толық атауы, оның орналасқан жері (заңды тұлғаның мекенжайы) мен қызметті жүзеге асыру орнының мекенжайы (мекенжайлары) (егер мекенжайларда айырмашылықтар болған жағдайда) – заңды тұлға үшін немесе тегі, аты және әкесінің аты (бар болған жағдайда), тұрғылықты жері мен қызметті жүзеге асыру орнының мекенжайы (мекенжайлары) (егер мекенжайларда айырмашылықтар болған жағдайда) – жеке кәсіпкер ретінде тіркелген жеке тұлға үшін, сондай-ақ заңды тұлғаны немесе жеке кәсіпкер ретінде тіркелген жеке тұлғаны мемлекеттік тіркеу кезінде мүше мемлекеттердің заңнамасына сәйкес берілген өтініш иесінің тіркеу немесе есепке алу (жеке, сәйкестендіру) нөмірі, телефон нөмірі және электрондық пошта мекенжайы;</w:t>
      </w:r>
    </w:p>
    <w:bookmarkEnd w:id="14"/>
    <w:bookmarkStart w:name="z21" w:id="15"/>
    <w:p>
      <w:pPr>
        <w:spacing w:after="0"/>
        <w:ind w:left="0"/>
        <w:jc w:val="both"/>
      </w:pPr>
      <w:r>
        <w:rPr>
          <w:rFonts w:ascii="Times New Roman"/>
          <w:b w:val="false"/>
          <w:i w:val="false"/>
          <w:color w:val="000000"/>
          <w:sz w:val="28"/>
        </w:rPr>
        <w:t>
      е) әзірлеушінің (құрастырушының) толық атауы, оның орналасқан жері (заңды тұлғаның мекенжайы) және өнімді әзірлеу (құрастыру) бойынша қызметті жүзеге асыру орнының мекенжайы (мекенжайлары) (егер мекенжайларда айырмашылықтар болған жағдайда) – заңды тұлға және оның өнімді әзірлейтін филиалдары үшін немесе тегі, аты және әкесінің аты (бар болған жағдайда), тұрғылықты орны және өнімді әзірлеу (құрастыру) бойынша қызметті жүзеге асыру орнының мекенжайы (мекенжайлары) (егер мекенжайларда айырмашылықтар болған жағдайда) – жеке кәсіпкер ретінде тіркелген жеке тұлға үшін;</w:t>
      </w:r>
    </w:p>
    <w:bookmarkEnd w:id="15"/>
    <w:bookmarkStart w:name="z22" w:id="16"/>
    <w:p>
      <w:pPr>
        <w:spacing w:after="0"/>
        <w:ind w:left="0"/>
        <w:jc w:val="both"/>
      </w:pPr>
      <w:r>
        <w:rPr>
          <w:rFonts w:ascii="Times New Roman"/>
          <w:b w:val="false"/>
          <w:i w:val="false"/>
          <w:color w:val="000000"/>
          <w:sz w:val="28"/>
        </w:rPr>
        <w:t>
      ж) куәлікті берген уәкілетті органның толық атауы, оның орналасқан жері (заңды тұлғаның мекенжайы), сондай-ақ қызметті жүзеге асыру орнының мекенжайы (егер мекенжайларда айырмашылықтар болған жағдайда), телефон нөмірі, электрондық пошта мекенжайы, уәкілетті орган басшысының тегі, аты, әкесінің аты (бар болған жағдайда) және лауазымы;</w:t>
      </w:r>
    </w:p>
    <w:bookmarkEnd w:id="16"/>
    <w:bookmarkStart w:name="z23" w:id="17"/>
    <w:p>
      <w:pPr>
        <w:spacing w:after="0"/>
        <w:ind w:left="0"/>
        <w:jc w:val="both"/>
      </w:pPr>
      <w:r>
        <w:rPr>
          <w:rFonts w:ascii="Times New Roman"/>
          <w:b w:val="false"/>
          <w:i w:val="false"/>
          <w:color w:val="000000"/>
          <w:sz w:val="28"/>
        </w:rPr>
        <w:t>
      з) шағын өлшемді кеме туралы мәліметтер, соның ішінде:</w:t>
      </w:r>
    </w:p>
    <w:bookmarkEnd w:id="17"/>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шағын өлшемді кеменің санаты;</w:t>
      </w:r>
    </w:p>
    <w:p>
      <w:pPr>
        <w:spacing w:after="0"/>
        <w:ind w:left="0"/>
        <w:jc w:val="both"/>
      </w:pPr>
      <w:r>
        <w:rPr>
          <w:rFonts w:ascii="Times New Roman"/>
          <w:b w:val="false"/>
          <w:i w:val="false"/>
          <w:color w:val="000000"/>
          <w:sz w:val="28"/>
        </w:rPr>
        <w:t>
      шағын өлшемді кемені сәйкестендіруді қамтамасыз ететін мәліметтер (марка, модель, шағын өлшемді кемені құрастырушыны есепке алу жүйесі бойынша сәйкестендіру нөмірі, кеменің типі, кеменің тағайындалуы, жүзу ауданының күрделілігі санаты, корпустың ең үлкен ұзындығы, корпустың ең үлкен ені, борттың биіктігі, корпус материалы, шөгуі, жиынтықталған кеменің массасы, жалпы сыйымдылығы, негізгі механизмдері: типі, қуаттылығы, мачт саны, желкендер алаңы және т.б.);</w:t>
      </w:r>
    </w:p>
    <w:p>
      <w:pPr>
        <w:spacing w:after="0"/>
        <w:ind w:left="0"/>
        <w:jc w:val="both"/>
      </w:pPr>
      <w:r>
        <w:rPr>
          <w:rFonts w:ascii="Times New Roman"/>
          <w:b w:val="false"/>
          <w:i w:val="false"/>
          <w:color w:val="000000"/>
          <w:sz w:val="28"/>
        </w:rPr>
        <w:t>
      оған сәйкес шағын өлшемді кеме әзірленген (құрастырылған) құжаттың (құжаттардың) атауы мен белгісі (мемлекетаралық және ұлттық стандарттар, ұйымдардың стандарттары, ілеспе құжаттама, жеткізу шарттары, келісімшарттар, маманданымдар, таңбалау кестелерінің жазбалары, техникалық талаптар (бар болған жағдайда), пайдалану құжаттары және өтініш иесі ұсынған басқа да құжаттар);</w:t>
      </w:r>
    </w:p>
    <w:bookmarkStart w:name="z24" w:id="18"/>
    <w:p>
      <w:pPr>
        <w:spacing w:after="0"/>
        <w:ind w:left="0"/>
        <w:jc w:val="both"/>
      </w:pPr>
      <w:r>
        <w:rPr>
          <w:rFonts w:ascii="Times New Roman"/>
          <w:b w:val="false"/>
          <w:i w:val="false"/>
          <w:color w:val="000000"/>
          <w:sz w:val="28"/>
        </w:rPr>
        <w:t>
      и) Еуразиялық экономикалық одақтың сыртқы экономикалық қызметінің бірыңғай Тауар номенклатурасына сәйкес өнімнің коды (кодтары);</w:t>
      </w:r>
    </w:p>
    <w:bookmarkEnd w:id="18"/>
    <w:bookmarkStart w:name="z25" w:id="19"/>
    <w:p>
      <w:pPr>
        <w:spacing w:after="0"/>
        <w:ind w:left="0"/>
        <w:jc w:val="both"/>
      </w:pPr>
      <w:r>
        <w:rPr>
          <w:rFonts w:ascii="Times New Roman"/>
          <w:b w:val="false"/>
          <w:i w:val="false"/>
          <w:color w:val="000000"/>
          <w:sz w:val="28"/>
        </w:rPr>
        <w:t>
      к) техникалық регламенттің атауы;</w:t>
      </w:r>
    </w:p>
    <w:bookmarkEnd w:id="19"/>
    <w:bookmarkStart w:name="z26" w:id="20"/>
    <w:p>
      <w:pPr>
        <w:spacing w:after="0"/>
        <w:ind w:left="0"/>
        <w:jc w:val="both"/>
      </w:pPr>
      <w:r>
        <w:rPr>
          <w:rFonts w:ascii="Times New Roman"/>
          <w:b w:val="false"/>
          <w:i w:val="false"/>
          <w:color w:val="000000"/>
          <w:sz w:val="28"/>
        </w:rPr>
        <w:t>
      л) шағын өлшемді кеменің техникалық регламенттің талаптарына сәйкестілігін растайтын құжаттар туралы мәліметтер (техникалық құжаттамаға қорытынды, шағын өлшемді кеменің техникалық регламенттің талаптарына сәйкестілігін тексеру нәтижелері туралы мәліметтерді қамтитын құжаттар және (немесе) өтініш беруші шағын өлшемді кеменің техникалық регламент талаптарына сәйкестілігінің дәлелі ретінде тапсырған өзге де құжаттар);</w:t>
      </w:r>
    </w:p>
    <w:bookmarkEnd w:id="20"/>
    <w:bookmarkStart w:name="z27" w:id="21"/>
    <w:p>
      <w:pPr>
        <w:spacing w:after="0"/>
        <w:ind w:left="0"/>
        <w:jc w:val="both"/>
      </w:pPr>
      <w:r>
        <w:rPr>
          <w:rFonts w:ascii="Times New Roman"/>
          <w:b w:val="false"/>
          <w:i w:val="false"/>
          <w:color w:val="000000"/>
          <w:sz w:val="28"/>
        </w:rPr>
        <w:t>
      м) куәлікке қосымша (қосымшалар) туралы мәліметтер (қосымша бланкасының типографялық нөмірі, қосымшадағы беттер саны), сондай-ақ қосымшада қамтылған ақпарат (қосымшалар бар болған жағдайда).</w:t>
      </w:r>
    </w:p>
    <w:bookmarkEnd w:id="21"/>
    <w:bookmarkStart w:name="z28" w:id="22"/>
    <w:p>
      <w:pPr>
        <w:spacing w:after="0"/>
        <w:ind w:left="0"/>
        <w:jc w:val="both"/>
      </w:pPr>
      <w:r>
        <w:rPr>
          <w:rFonts w:ascii="Times New Roman"/>
          <w:b w:val="false"/>
          <w:i w:val="false"/>
          <w:color w:val="000000"/>
          <w:sz w:val="28"/>
        </w:rPr>
        <w:t>
      11. Бірыңғай тізілімнің ұлттық бөлімдерінде қамтылған мәліметтерді мүдделі тұлғалардың сұрау салуы бойынша ұсынуды уәкілетті органдар мүше мемлекеттердің заңнамасына сәйкес жүзеге асырады.</w:t>
      </w:r>
    </w:p>
    <w:bookmarkEnd w:id="22"/>
    <w:bookmarkStart w:name="z29" w:id="23"/>
    <w:p>
      <w:pPr>
        <w:spacing w:after="0"/>
        <w:ind w:left="0"/>
        <w:jc w:val="both"/>
      </w:pPr>
      <w:r>
        <w:rPr>
          <w:rFonts w:ascii="Times New Roman"/>
          <w:b w:val="false"/>
          <w:i w:val="false"/>
          <w:color w:val="000000"/>
          <w:sz w:val="28"/>
        </w:rPr>
        <w:t>
      12. Бірыңғай тізілімде қамтылған мәліметтер ашық және жалпыға қолжетімді болып табылады.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