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acd3" w14:textId="c3fa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карантиндік объектілерінің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2017 жылғы 8 маусымдағы № 62 шешімі</w:t>
      </w:r>
    </w:p>
    <w:p>
      <w:pPr>
        <w:spacing w:after="0"/>
        <w:ind w:left="0"/>
        <w:jc w:val="both"/>
      </w:pPr>
      <w:bookmarkStart w:name="z1" w:id="0"/>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22-тармағы</w:t>
      </w:r>
      <w:r>
        <w:rPr>
          <w:rFonts w:ascii="Times New Roman"/>
          <w:b w:val="false"/>
          <w:i w:val="false"/>
          <w:color w:val="000000"/>
          <w:sz w:val="28"/>
        </w:rPr>
        <w:t xml:space="preserve"> 3-тармақшасын,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ережеге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карантидік объектілерінің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Еуразиялық экономикалық одақтың карантиндік объектілерінің анықтамалығы Еуразиялық экономикалық одақтың нормативтік-анықтамалық ақпаратының бірыңғай жүйесі ресурстарының құрамына кіргізілсін және Еуразиялық экономикалық одақтың нормативтік-анықтамалық ақпараты тізіліміне Еуразиялық экономикалық одақтың карантиндік объектілерінің анықтамалығы туралы мәліметтер енгізілсін. </w:t>
      </w:r>
    </w:p>
    <w:bookmarkEnd w:id="1"/>
    <w:bookmarkStart w:name="z4" w:id="2"/>
    <w:p>
      <w:pPr>
        <w:spacing w:after="0"/>
        <w:ind w:left="0"/>
        <w:jc w:val="both"/>
      </w:pPr>
      <w:r>
        <w:rPr>
          <w:rFonts w:ascii="Times New Roman"/>
          <w:b w:val="false"/>
          <w:i w:val="false"/>
          <w:color w:val="000000"/>
          <w:sz w:val="28"/>
        </w:rPr>
        <w:t>
      3. Еуразиялық экономикалық одақтың карантиндік объектілерінің анықтамалығын жүргізу бойынша оператордың функциясы Еуразиялық экономикалық комиссияға жүктелсін.</w:t>
      </w:r>
    </w:p>
    <w:bookmarkEnd w:id="2"/>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ерте дегенде Еуразиялық экономикалық комиссия Кеңесінің "Еуразиялық экономикалық одақтың карантиндік объектілерінің бірыңғай тізбесін бекіту туралы" 2016 жылғы 30 қарашадағы № 158 шешімі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2017 жылғы 8 маусымдағы </w:t>
            </w:r>
            <w:r>
              <w:br/>
            </w:r>
            <w:r>
              <w:rPr>
                <w:rFonts w:ascii="Times New Roman"/>
                <w:b w:val="false"/>
                <w:i w:val="false"/>
                <w:color w:val="000000"/>
                <w:sz w:val="20"/>
              </w:rPr>
              <w:t>№ 62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Еуразиялық экономикалық одақтың карантиндік объектілерінің</w:t>
      </w:r>
      <w:r>
        <w:br/>
      </w:r>
      <w:r>
        <w:rPr>
          <w:rFonts w:ascii="Times New Roman"/>
          <w:b/>
          <w:i w:val="false"/>
          <w:color w:val="000000"/>
        </w:rPr>
        <w:t xml:space="preserve">АНЫҚТАМАЛЫҒЫ </w:t>
      </w:r>
    </w:p>
    <w:bookmarkEnd w:id="4"/>
    <w:bookmarkStart w:name="z8" w:id="5"/>
    <w:p>
      <w:pPr>
        <w:spacing w:after="0"/>
        <w:ind w:left="0"/>
        <w:jc w:val="left"/>
      </w:pPr>
      <w:r>
        <w:rPr>
          <w:rFonts w:ascii="Times New Roman"/>
          <w:b/>
          <w:i w:val="false"/>
          <w:color w:val="000000"/>
        </w:rPr>
        <w:t xml:space="preserve"> І. Егжей-тегжейлі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Карантиндік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Карантиндік объектінің халықаралық ғылыми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Карантиндік объектінің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болмайтын карантиндік зиянды ағзалар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мен кенелер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ACLRGL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Acleris gloverana (Walsingham)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черноголовая листовертка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Acleris variana (Fernald)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черноголовая листовертка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Agrilus anxius Gory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Бронзовая березовая златка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Nemorimyza maculosa (Malloch)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Хризантемовый листовой минер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Anoplophora chinensis (Forster)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Anoplophora glabripennis (Motschulsky)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Choristoneura occidentalis Freeman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еловая листовертка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BLISLE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Blissus leucopterus (Say)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клоп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CALSSP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Callosobruchus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Зерновки рода Callosobruchus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CASSOR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Caulophilus latinasus (Say)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Широкохоботный амбарный долгоносик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CERPRU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Ceroplastes rusci (Linnaeus)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Инжировая восковая ложнощитовка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CHONFU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Choristoneura fumiferana  (Clemens)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еловая листовертка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CHRXER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Chrysodeixis eriosoma (Doubleday)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садовая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CONHNE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Conotrachelus nenuphar (Herbst)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Плодовый долгоносик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CRTHAR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Corythucha arcuata (Say)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Дубовая кружевница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DACUCU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Bactrocera cucurbitae (Coquillett)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дынная муха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DENCBR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Dendroctonus brevicomis Le Conte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сосновый лубоед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DENCPO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Dendroctonus ponderosae Hopkins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сосновый лубоед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DENCRU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rufipennis (Kirby)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Еловый лубоед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DENCVA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valens Le Conte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Рыжий сосновый лубоед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Diabrotica barberi Smith &amp; Lawrence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кукурузный жук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Diabrotica virgifera virgifera Le Conte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Западный кукурузный жук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Drosophila suzukii (Matsumura)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 ягодная дрозофила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ECHTAM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Echinothrips americanus Morgan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Эхинотрипс американский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EPIXCU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Epitrix cucumeris Harris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Картофельный жук-блошка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EPIXTU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Epitrix tuberis Gentner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Картофельный жук-блошка клубневая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FRANFU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fusca (Hinds)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Американский табачный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Frankliniella insularis (Franklin)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Вест-индийский цветочный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schultzei (Trybom)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tritici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цветочный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williamsi  Hood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GNORAB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 (Povolny)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Южноамериканская томатная 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GRAGLE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Pantomorus leucoloma Boheman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Белокаемчатый жук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Halyоmorpha halys Stål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Коричнево-мраморный клоп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Helicoverpa zea (Boddie)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кукурузная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IPSXCA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Ips calligraphus (Germar)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шестизубчатый короед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IPSXGR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 grandicollis (Eichhoff)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пятизубчатый короед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IPSXPI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 pini (Say)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Орегонский сосновый короед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IPSXPL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Ips plastographus (Le Conte)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короед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LAPHFR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frugiperda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Кукурузная лиственная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LEPLOC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Leptoglossus occidentalis Heidemann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семенной клоп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LIRIHU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huidobrensis Blanchard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Южноамериканский листовой минер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langei Frick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гороховый минер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nietzkei Spencer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Луковый минер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sativae Blanchard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Овощной листовой минер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Liriomyza trifolii (Burgess)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Американский клеверный минер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Margarodes vitis (Philippi)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Южноамериканский виноградный червец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MGASSC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Megaselia scalaris (Loew)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Многоядная муха-горбатка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alternatus Hope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сосновый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carolinensis (Olivier)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Каролинский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clamator Le Conte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сосновый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mutator Le Conte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Усач-мутатор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marmorator Kirby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Усач-марморатор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Monochamus notatus (Drury)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Северо-восточный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obtusus Casey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Тупонадкрылый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scutellatus (Say)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Белопятнистый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titillator (Fabricius)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сосновый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Pectinophora gossypiella (Saunders)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 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Premnotrypes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Андийские картофельные долгоносики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eridania (Cramer)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litura (Fabricius)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 хлопковая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PSEAPE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Pseudaulacaspis pentagona (Targioni-Tozzetti)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Тутовая щитовка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Pseudococcus citriculus Green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мучнистый червец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Rhagoletis mendax Curran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Черничная пестрокрылка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Rhagoletis pomonella Walsh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Яблонная муха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RHIOHI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Rhizoecus hibisci Kawai &amp; Takagi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Гибискусовый корневой червец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SAPECN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Saperda candida Fabricius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Яблоневый круглоголовый усач-скрипун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SCITCI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Scirtothrips citri (Moulton)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SCITDO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Scirtothrips dorsalis Hood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Индокитайский цветочный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Spodoptera littoralis (Boisduval)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Египетская хлопковая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Tecia solanivora (Povolny)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Гватемальская картофельная 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Tetranychus evansi Baker and Pritchard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томатный паутинный клещ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THRIHA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Thrips hawaiiensis Morgan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Гавайский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THRIPL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Thrips palmi Karny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Трипс Пальма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Trogoderma granarium Everts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Капровый жук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ZYGGEX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Zygogramma exclamationis (Fabricius)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 листоед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Жұмырқұрттар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BURSXY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Bursaphelenchus xylophilus (Steiner &amp; Buhrer) Nickle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Сосновая стволовая нематода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HETDPA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pallida (Stone) Behrens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Бледная картофельная нематода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MELGCH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Meloidogyne chitwoodi Golden, O'Bannon, Santo &amp; Finley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Колумбийская галловая нематода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MELGFA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Meloidogyne fallax Karssen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колумбийская галловая нематода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ATRPPC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Atropellis pinicola Zeller &amp; Goodding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(ожог) стволов и ветвей сосны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ATRPPP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Atropellis piniphila (Weir.) Lohman &amp; Cash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(ожог) стволов и ветвей сосны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Ceratocystis fagacearum (Bretz.) Hunt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Сосудистый микоз дуба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CHAAFR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Chalara fraxinea T. Kowalski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Суховершинность ясеня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COCHCA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Cochliobolus carbonum R.R. Nelson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Пятнистость листьев кукурузы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Diaporthe vaccinii Shear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Вязкая гниль черники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DIPDMA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Stenocarpella maydis (Berkeley) Sutton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Диплодиоз кукурузы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DIPDMC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Stenocarpella macrospora (Earle) Sutto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Диплодиоз кукурузы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Glomerella gossypii (South) Edgerton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Антракноз хлопчатника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MONIFC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Monilinia fructicola (Winter) Honey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Бурая монилиозная гниль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NEOVIN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Tilletia indica Mitra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Индийская (карнальская) головня пшеницы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PHMPOM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Phymatotrichopsis omnivora (Duggar) Hennebert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Техасская корневая гниль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alni Brasier &amp; S.A. Kirk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Фитофтороз ольхи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kernoviae Brasier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Фитофтороз декоративных и древесных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ramorum Weres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Фитофтороз древесных и кустарниковых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PUCCPZ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Puccinia pelargonii-zonalis Doidge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Ржавчина пеларгонии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SCIRAC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Mycosphaerella dearnessii M.E. Bar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 пятнистый ожог хвои сосны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Ciborinia camelliae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Цветочный ожог камелий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SIROCJ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Sirococcus clavigignenti-juglandacearum Nair, Kostichka &amp; Kunt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Язвенное заболевание ореха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THPHSO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Thecaphora solani Thirum et O'Breien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мен фитоплазмалар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CORBTR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Rathayibacter tritici (Carlson &amp; Vidaver) Zgurskaya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слизистый бактериоз пшеницы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Pantoea stewartii subsp. stewartii (Smith) Mergaert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увядание (вилт) кукурузы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PHYP64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Candidatus Phytoplasma vitis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Фитоплазма золотистого пожелтения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PSDMAC</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Acidovorax citrulli (Shaad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пятнистость тыквенных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RALSSO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Ralstonia solanacearum (Smith) Yabuuchi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Бурая гниль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axonopodis pv. allii (Roumagnac et al., 2004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Листовой ожог лука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Xylophilus ampelinus (Panagopoulos) Willems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увядание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oryzae pv. oryzae (Ishiyama) Swings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ожог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Xanthomonas oryzae pv. oryzicola (Fang et al.) Swings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полосатость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 және вироидтер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APLV00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Andean potato latent tymovirus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Андийский латентный тимовирус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APMOV0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Andean potato mottle comovirus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Андийский комовирус крапчатости картофеля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CRLV00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 rasp leaf cheravirus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Черавирус рашпилевидности листьев черешни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PLMVD0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latent mosaic viroid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латентной мозаики персика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PRMV00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rosette mosaic nepovirus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Неповирус розеточной мозаики персика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PVT000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T tepovirus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Теповирус Т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PYV000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yellowing alfamovirus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Альфамовирус пожелтения картофеля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TYLCV0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yellow leaf curl begomovirus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Бегомовирус желтой курчавости листьев томата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Bidens pilosa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Череда волосистая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dentata Michx.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зубчатый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californicus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калифорнийский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ciliaris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реснитчатый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IPOHE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hederacea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Ипомея плющевидная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Ipomoea lacunosa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Ипомея ямчатая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 axillaris Pursh.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Бузинник пазушный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carolinense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каролинский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elaeagnifolium Cav.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линейнолистный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шектеулі таралған карантиндік зиянды ағзалар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AGRLMA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Agrilus mali (Motschulsky)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Яблонная златка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AGRLPL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Agrilus planipennis Fairmaire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Ясеневая изумрудная златка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Bemisia tabaci Gennadius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Табачная белокрылка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Carposina niponensis Wlsingham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 плодожорка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Дынная муха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CERPJA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Ceroplastes japonicus Green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Японская восковая ложнощитовка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Ceratitis capitata (Wiedemann)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Сpедиземномоpская плодовая муха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CRTHCI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Corythucha ciliata Say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Клоп платановая кружевница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DENCMI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Dendroctonus micans (Kugelmann)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еловый лубоед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Dendrolimus sibiricus Chetverikov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шелкопряд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EPILVI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Epilachna vigintioctomaculata Motschulsky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Картофельная коровка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Frankliniella occidentalis Pergande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цветочный трипс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HYPHCU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Hyphantria cunea Drury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белая бабочка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LASPMO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Grapholita molesta (Busck)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плодожорка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LOPLJA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Lopholeucaspis japonica (Cockerell)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Японская палочковидная щитовка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asiatica Vnukovskij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подвид непарного шелкопряда (Lda)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galloprovincialis (Olivier)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сосновый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impluviatus Motschulsky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крапчатый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nitens Bates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Черный блестящий усач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saltuarius Gebler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бархатно-пятнистый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sutor 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черный еловый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MONCUR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Monochamus urussovii (Fischer v. Waldheim)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черный еловый усач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NUMOPI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Numonia pyrivorella (Matsumura)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огневка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PHTOOP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Phthorimaea operculella (Zeller)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Картофельная 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Chrysodeixis chalcites (Esper)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двухпятнистая совка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POLGPR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Polygraphus proximus Blandford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Уссурийский полиграф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POPIJA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Popillia japonica Newman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жук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Pseudococcus comstocki (Kuwana)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Комстока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Quadraspidiotus perniciosus Comst.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Калифорнийская щитовка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Viteus vitifoliae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Филлоксера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HETDRO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Globodera rostochiensis (Wollenweber) Behrens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картофельная нематода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CERCKI</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Cercospora kikuchii (T. Matsu &amp; Tomoyasu) Gardn.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 церкоспороз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Colletotrichum acutatum Simmonds (= C. xanthii Halsted)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Антракноз земляники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Diaporthe helianthi Munt.-Cvet.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Фомопсис подсолнечника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MYCOLG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Didymella ligulicola (K. F. Baker, Dimock &amp; L.H. Davis) von Arx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Аскохитоз хризантем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Phytophthora fragariae Hickman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Фитофторозная корневая гниль земляники и малины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PUCCHN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Puccinia horiana Henn.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ржавчина хризантем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Synchytrium endobioticum (Schilbersky) Percival</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картофеля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және фитоплазмалар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ERWIAM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Erwinia amylovora (Burrill) Winslow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ожог плодовых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PHYPMA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Candidatus Phytoplasma mali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Фитоплазма пролиферации яблони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PHYPPY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Candidatus Phytoplasma pyri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Фитоплазма истощения груши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 және вироидтар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BNYVV0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 necrotic yellow vein benyvirus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Бенивирус некротического пожелтения жилок свеклы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INSV00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Impatiens necrotic spot tospovirus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Тосповирус некротической пятнистости бальзамина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PPV000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 pox potyvirus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Потивирус шарки (оспы) слив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PSTVD0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spindle tuber viroid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веретеновидности клубней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TORSV0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ringspot nepovirus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Неповирус кольцевой пятнистости томата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TRSV00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ringspot nepovirus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Неповирус кольцевой пятнистости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artemisiifolia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полыннолистная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Амброзия многолетняя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trifida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Амброзия трехраздельная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CCHLO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Cenchrus longispinus (Hack.) Fern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Ценхрус длинноколючковый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Acroptilon repens DC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CVCSS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Cuscuta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rostratum Dun.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колючий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triflorum Nutt.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трехцветковый</w:t>
            </w:r>
          </w:p>
        </w:tc>
      </w:tr>
    </w:tbl>
    <w:bookmarkStart w:name="z9" w:id="6"/>
    <w:p>
      <w:pPr>
        <w:spacing w:after="0"/>
        <w:ind w:left="0"/>
        <w:jc w:val="left"/>
      </w:pPr>
      <w:r>
        <w:rPr>
          <w:rFonts w:ascii="Times New Roman"/>
          <w:b/>
          <w:i w:val="false"/>
          <w:color w:val="000000"/>
        </w:rPr>
        <w:t xml:space="preserve"> ІІ. Анықтамалықтың паспорты</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карантиндік объектілерінің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КОбАнық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0__- 2017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2017 жылғы 8 маусымдағы № 62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әрекет етуге енгізілген күні (қолданыла бастауы)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Кеңесінің 2016 жылғы 30 қарашадағы № 158 шешімімен бекітілген Еуразиялық экономикалық одақтың карантиндік объектілерінің бірыңғай тізбесіне (бұдан әрі – бірыңғай тізбе) енгізілген карантиндік объектілер туралы ақпаратты сыныптауға және кодтауға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негізгі міндеттерді шешу кезінде қолданылады:</w:t>
            </w:r>
          </w:p>
          <w:p>
            <w:pPr>
              <w:spacing w:after="20"/>
              <w:ind w:left="20"/>
              <w:jc w:val="both"/>
            </w:pPr>
            <w:r>
              <w:rPr>
                <w:rFonts w:ascii="Times New Roman"/>
                <w:b w:val="false"/>
                <w:i w:val="false"/>
                <w:color w:val="000000"/>
                <w:sz w:val="20"/>
              </w:rPr>
              <w:t>
Одақ шеңберінде жалпы процестерді іске асыру үшін пайдаланылатын Еуразиялық экономикалық одақтың (бұдан әрі – Одақ) интеграцияланған ақпараттық жүйесін, Одаққа мүше мемлекеттердің (бұдан әрі – мүше мемлекеттер) ақпараттық жүйелерін құру және жұмыс істеуін қамтамасыз ету;</w:t>
            </w:r>
          </w:p>
          <w:p>
            <w:pPr>
              <w:spacing w:after="20"/>
              <w:ind w:left="20"/>
              <w:jc w:val="both"/>
            </w:pPr>
            <w:r>
              <w:rPr>
                <w:rFonts w:ascii="Times New Roman"/>
                <w:b w:val="false"/>
                <w:i w:val="false"/>
                <w:color w:val="000000"/>
                <w:sz w:val="20"/>
              </w:rPr>
              <w:t>
Еуразиялық экономикалық комиссияның (бұдан әрі – Комиссия) ақпараттық ресурстарын және мүше мемлекеттердің ақпараттық ресурстарын қалыптастыру;</w:t>
            </w:r>
          </w:p>
          <w:p>
            <w:pPr>
              <w:spacing w:after="20"/>
              <w:ind w:left="20"/>
              <w:jc w:val="both"/>
            </w:pPr>
            <w:r>
              <w:rPr>
                <w:rFonts w:ascii="Times New Roman"/>
                <w:b w:val="false"/>
                <w:i w:val="false"/>
                <w:color w:val="000000"/>
                <w:sz w:val="20"/>
              </w:rPr>
              <w:t>
мүше мемлекеттердің уәкілетті органдары арасында, Комиссия мен мүше мемлекеттердің уәкілетті органдары арасында, Комиссия мен халықаралық интеграциялық бірлестіктер, халықаралық ұйымдар арасында, мүше мемлекеттердің уәкілетті органдары мен заңды және жеке тұлғалар арасында ақпараттық алмасуды жүзеге асыру;</w:t>
            </w:r>
          </w:p>
          <w:p>
            <w:pPr>
              <w:spacing w:after="20"/>
              <w:ind w:left="20"/>
              <w:jc w:val="both"/>
            </w:pPr>
            <w:r>
              <w:rPr>
                <w:rFonts w:ascii="Times New Roman"/>
                <w:b w:val="false"/>
                <w:i w:val="false"/>
                <w:color w:val="000000"/>
                <w:sz w:val="20"/>
              </w:rPr>
              <w:t>
анықтамалықтар мен сыныптауыштарды әзірлеу және қабылдау (бекіту), қолданыстағы анықтамалықтар мен сыныптауыштарға өзгерістер енгізу;</w:t>
            </w:r>
          </w:p>
          <w:p>
            <w:pPr>
              <w:spacing w:after="20"/>
              <w:ind w:left="20"/>
              <w:jc w:val="both"/>
            </w:pPr>
            <w:r>
              <w:rPr>
                <w:rFonts w:ascii="Times New Roman"/>
                <w:b w:val="false"/>
                <w:i w:val="false"/>
                <w:color w:val="000000"/>
                <w:sz w:val="20"/>
              </w:rPr>
              <w:t>
2014 жылғы 29 мамырдағы Еуразиялық экономикалық одақ туралы Шартта, Одақ шеңберіндегі халықаралық шарттарда және Одақтың құқығына кіретін өзге де актілерде көзделген өзге де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 карантиндік фитосанитариялық шара, карантинге жатқызылған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құзыреттері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ветеринариялық-санитариялық және карантиндік фитосанитариялық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1 – анықтамалық (сыныптауыш) мынадай халықаралық (мемлекетаралық, өңірлік) сыныптауыштармен және (немесе) стандарттармен үндестірілген: </w:t>
            </w:r>
          </w:p>
          <w:p>
            <w:pPr>
              <w:spacing w:after="20"/>
              <w:ind w:left="20"/>
              <w:jc w:val="both"/>
            </w:pPr>
            <w:r>
              <w:rPr>
                <w:rFonts w:ascii="Times New Roman"/>
                <w:b w:val="false"/>
                <w:i w:val="false"/>
                <w:color w:val="000000"/>
                <w:sz w:val="20"/>
              </w:rPr>
              <w:t>
Еуропалық және Жерортатеңіздік карантин және өсімдіктерді қорғау жөніндегі ұйымының (European and Mediterranean Plant Protection Organization (EPPO)) жаһандық деректер базасы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(сыныптауыштың) мүше мемлекеттерде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жүйелендірудің (сыныптаудың) комбинацияланған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мәндерін қосуды, өзгертуді және шығарып тастауды оператор орындайды. Мәнді шығарып тастау кезінде анықтамалықтың жазбасы шығарып тасталған күннен бастап қолданыстан шығарылған ретінде белгіленеді, сондай-ақ Комиссияның анықтамалық жазбасы әрекетінің аяқталғанын регламенттейтін актісі туралы мәліметтер көрсетіледі. Анықтамалықтың кодтары бірегей болып табылады, анықтамалықтың кодтарын, соның ішінде қолданыстан шығарылғандарды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(анықтамалық өрістерінің құрамы, олардың мәндерінің саласы және қалыптастыру қағидалары) осы анықтамалықтың ІІІ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құпиялылығы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қолжетімділікте болатын ақпаратқа жатқызылады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тізбеге өзгерістер енгізілуіне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егжей-тегжейлі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егжей-тегжейлі мәліметтері осы анықтамалықтың І бөлімінде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мәліметтерін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ақпарттық порталында жариялау. Анықтамалықтың мәліметтерін мүше мемлекеттердің уәкілетті органдары Одақтың интеграцияланған ақпараттық жүйесін пайдалана отырып ұсынады</w:t>
            </w:r>
          </w:p>
        </w:tc>
      </w:tr>
    </w:tbl>
    <w:bookmarkStart w:name="z10" w:id="7"/>
    <w:p>
      <w:pPr>
        <w:spacing w:after="0"/>
        <w:ind w:left="0"/>
        <w:jc w:val="left"/>
      </w:pPr>
      <w:r>
        <w:rPr>
          <w:rFonts w:ascii="Times New Roman"/>
          <w:b/>
          <w:i w:val="false"/>
          <w:color w:val="000000"/>
        </w:rPr>
        <w:t xml:space="preserve"> III. Анықтамалық құрылымының сипаттамасы</w:t>
      </w:r>
    </w:p>
    <w:bookmarkEnd w:id="7"/>
    <w:bookmarkStart w:name="z11" w:id="8"/>
    <w:p>
      <w:pPr>
        <w:spacing w:after="0"/>
        <w:ind w:left="0"/>
        <w:jc w:val="both"/>
      </w:pPr>
      <w:r>
        <w:rPr>
          <w:rFonts w:ascii="Times New Roman"/>
          <w:b w:val="false"/>
          <w:i w:val="false"/>
          <w:color w:val="000000"/>
          <w:sz w:val="28"/>
        </w:rPr>
        <w:t>
      1. Осы бөлім осы анықтамалықтың құрылымына қойылатын талаптарды белгілейді, соның ішінде осы құрылымның деректері құрамын, олардың мәндерінің саласын және қалыптастыру қағидаларын анықтайды.</w:t>
      </w:r>
    </w:p>
    <w:bookmarkEnd w:id="8"/>
    <w:bookmarkStart w:name="z12" w:id="9"/>
    <w:p>
      <w:pPr>
        <w:spacing w:after="0"/>
        <w:ind w:left="0"/>
        <w:jc w:val="both"/>
      </w:pPr>
      <w:r>
        <w:rPr>
          <w:rFonts w:ascii="Times New Roman"/>
          <w:b w:val="false"/>
          <w:i w:val="false"/>
          <w:color w:val="000000"/>
          <w:sz w:val="28"/>
        </w:rPr>
        <w:t>
      2. Осы анықтамалықтың құрылымы кестеде берілген.</w:t>
      </w:r>
    </w:p>
    <w:bookmarkEnd w:id="9"/>
    <w:bookmarkStart w:name="z13" w:id="10"/>
    <w:p>
      <w:pPr>
        <w:spacing w:after="0"/>
        <w:ind w:left="0"/>
        <w:jc w:val="both"/>
      </w:pPr>
      <w:r>
        <w:rPr>
          <w:rFonts w:ascii="Times New Roman"/>
          <w:b w:val="false"/>
          <w:i w:val="false"/>
          <w:color w:val="000000"/>
          <w:sz w:val="28"/>
        </w:rPr>
        <w:t>
      3. Кестеде мынадай графалар қалыптастырылады:</w:t>
      </w:r>
    </w:p>
    <w:bookmarkEnd w:id="10"/>
    <w:p>
      <w:pPr>
        <w:spacing w:after="0"/>
        <w:ind w:left="0"/>
        <w:jc w:val="both"/>
      </w:pPr>
      <w:r>
        <w:rPr>
          <w:rFonts w:ascii="Times New Roman"/>
          <w:b w:val="false"/>
          <w:i w:val="false"/>
          <w:color w:val="000000"/>
          <w:sz w:val="28"/>
        </w:rPr>
        <w:t>
      "деректеменің атауы – деректеменің реттік нөмірі және тұрақты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және деректеменің ықтимал мәндері саласының шектеулерін белгілейтін мәтін;</w:t>
      </w:r>
    </w:p>
    <w:p>
      <w:pPr>
        <w:spacing w:after="0"/>
        <w:ind w:left="0"/>
        <w:jc w:val="both"/>
      </w:pPr>
      <w:r>
        <w:rPr>
          <w:rFonts w:ascii="Times New Roman"/>
          <w:b w:val="false"/>
          <w:i w:val="false"/>
          <w:color w:val="000000"/>
          <w:sz w:val="28"/>
        </w:rPr>
        <w:t>
      "деректеме мәндерін қалыптастыру қағидалары" – деректеменің мақсатын нақтылайтын және оны қалыптастыру (толтыру) қағидаларын белгілейтін мәтін немесе деректеменің ықтимал мәндерінің сөздік сипаттамасы;</w:t>
      </w:r>
    </w:p>
    <w:p>
      <w:pPr>
        <w:spacing w:after="0"/>
        <w:ind w:left="0"/>
        <w:jc w:val="both"/>
      </w:pPr>
      <w:r>
        <w:rPr>
          <w:rFonts w:ascii="Times New Roman"/>
          <w:b w:val="false"/>
          <w:i w:val="false"/>
          <w:color w:val="000000"/>
          <w:sz w:val="28"/>
        </w:rPr>
        <w:t>
      "мн." – деректеменің көптігі (деректеменің міндеттілігі (опциялылығы) және ықтимал қайталану саны).</w:t>
      </w:r>
    </w:p>
    <w:bookmarkStart w:name="z14" w:id="11"/>
    <w:p>
      <w:pPr>
        <w:spacing w:after="0"/>
        <w:ind w:left="0"/>
        <w:jc w:val="both"/>
      </w:pPr>
      <w:r>
        <w:rPr>
          <w:rFonts w:ascii="Times New Roman"/>
          <w:b w:val="false"/>
          <w:i w:val="false"/>
          <w:color w:val="000000"/>
          <w:sz w:val="28"/>
        </w:rPr>
        <w:t>
      4. Берілетін деректердің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артық емес қайталануы тиіс;</w:t>
      </w:r>
    </w:p>
    <w:p>
      <w:pPr>
        <w:spacing w:after="0"/>
        <w:ind w:left="0"/>
        <w:jc w:val="both"/>
      </w:pPr>
      <w:r>
        <w:rPr>
          <w:rFonts w:ascii="Times New Roman"/>
          <w:b w:val="false"/>
          <w:i w:val="false"/>
          <w:color w:val="000000"/>
          <w:sz w:val="28"/>
        </w:rPr>
        <w:t>
      0..1 –  реквизит опционалды, қайталауға жол берілмейді;</w:t>
      </w:r>
    </w:p>
    <w:p>
      <w:pPr>
        <w:spacing w:after="0"/>
        <w:ind w:left="0"/>
        <w:jc w:val="both"/>
      </w:pPr>
      <w:r>
        <w:rPr>
          <w:rFonts w:ascii="Times New Roman"/>
          <w:b w:val="false"/>
          <w:i w:val="false"/>
          <w:color w:val="000000"/>
          <w:sz w:val="28"/>
        </w:rPr>
        <w:t>
      0..* –  реквизит опционалды, шексіз қайталануы мүмкін;</w:t>
      </w:r>
    </w:p>
    <w:p>
      <w:pPr>
        <w:spacing w:after="0"/>
        <w:ind w:left="0"/>
        <w:jc w:val="both"/>
      </w:pPr>
      <w:r>
        <w:rPr>
          <w:rFonts w:ascii="Times New Roman"/>
          <w:b w:val="false"/>
          <w:i w:val="false"/>
          <w:color w:val="000000"/>
          <w:sz w:val="28"/>
        </w:rPr>
        <w:t>
      0..m –  реквизит опционалды, m реттен (m &gt; 1) артық емес қайталануы мүмкін.</w:t>
      </w:r>
    </w:p>
    <w:bookmarkStart w:name="z15" w:id="12"/>
    <w:p>
      <w:pPr>
        <w:spacing w:after="0"/>
        <w:ind w:left="0"/>
        <w:jc w:val="both"/>
      </w:pPr>
      <w:r>
        <w:rPr>
          <w:rFonts w:ascii="Times New Roman"/>
          <w:b w:val="false"/>
          <w:i w:val="false"/>
          <w:color w:val="000000"/>
          <w:sz w:val="28"/>
        </w:rPr>
        <w:t>
      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Карантиндік объектілер анықтамалығының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Карантиндік объектілердің анықтамалығы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кодтаудың 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Карантиндік объектілердің анықтамалығы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Карантиндік объектілер анықтамалығының кіші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Карантиндік объектілердің анықтамалығы кіші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кодтаудың сериялық-реттік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1.3.2. Карантиндік объектілердің анықтамалығы кіші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Карантиндік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Код карантинного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[A-Z, 0-9]</w:t>
            </w:r>
          </w:p>
          <w:p>
            <w:pPr>
              <w:spacing w:after="20"/>
              <w:ind w:left="20"/>
              <w:jc w:val="both"/>
            </w:pPr>
            <w:r>
              <w:rPr>
                <w:rFonts w:ascii="Times New Roman"/>
                <w:b w:val="false"/>
                <w:i w:val="false"/>
                <w:color w:val="000000"/>
                <w:sz w:val="20"/>
              </w:rPr>
              <w:t>
{6}|[A-Z,0-9]{5}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 кодтаудың сериялық-реттік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Карантиндік объектінің Еуразиялық экономикалық одақтың карантиндік объектілерінің бірыңғай тізбесіне сәйкес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карантиндік объектілерінің бірыңғай тізбесіне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Карантиндік объектінің халықаралық ғылыми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номенклатураға сәйкес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1.3.3.4. Карантиндік объектінің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әрекет етуінің басталатын және аяқталатын күндері туралы мәліметтерді, сондай-ақ жазбаның әрекет етуінің басталуын және аяқталуын регламенттейтін нормативтік құқықтық актілер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Анықтамалық (сыныптауыш) жазбасының әрекет етуінің басталатын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әрекет етуінің басталатын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әрекет етуінің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актіге берілетін цифрлық немесе әріптік-цифрлық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қабылдау күніне сәйкес келеді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етуінің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 көрсетілген әрекет етуінің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әрекет етуінің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актіге берілетін цифрлық немесе әріптік-цифрлық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