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c8e9" w14:textId="e3cc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ағаш-полимер композиттен дайындалған профильдерді, панельдерді, террассалық тақтайды және қасбет панельдерін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23 мамырдағы № 56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Беті өңделген немесе өңделмеген, бірақ өзгеше өңдеуге түспеген қуыс немесе қуыс емес бұйымдар түріндегі ағаш-полимер композиттен (ағаш ұнтағы қосылған пластмасса қоспасы) экструзия әдісімен дайындалған профильдер (профильдер кескіндерінің үлгілері қосымшада берілген)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3916 тауар позициясында сыныпталады.</w:t>
      </w:r>
    </w:p>
    <w:bookmarkEnd w:id="0"/>
    <w:bookmarkStart w:name="z3" w:id="1"/>
    <w:p>
      <w:pPr>
        <w:spacing w:after="0"/>
        <w:ind w:left="0"/>
        <w:jc w:val="both"/>
      </w:pPr>
      <w:r>
        <w:rPr>
          <w:rFonts w:ascii="Times New Roman"/>
          <w:b w:val="false"/>
          <w:i w:val="false"/>
          <w:color w:val="000000"/>
          <w:sz w:val="28"/>
        </w:rPr>
        <w:t>
      2. Мозаикалық суреті бар немесе суретсіз, бекітуге арналған біріктіргіш элементтері бар немесе мұндай элементтерсіз қалқан түріндегі ағаш-полимер композиттен (ағаш ұнтағы қосылған пластмасса қоспасы) экструзия әдісімен дайындалған еденге төселетін жабынды ретінде пайдаланылатын панельдер (панельдер кескіндерінің үлгілері қосымшада берілген)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3918 тауар позициясында сыныпталады.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Сыртқы беттері аралығында қатайту қабырғалары және қарама-қарсы екі дөңбек беттерде орналасқан бекіткіштерге арналған кертпелері, сыртқы беттерінде судың ағуына арналған бойлық астаулары бар немесе мұндай астауларсыз ағаш-полимер композиттен (ағаш ұнтағы қосылған пластмасса қоспасы) экструзия әдісімен дайындалған еденге төселетін жабынды ретінде пайдаланылатын терассалық тақтай (терассалық тақтай кескіндерінің үлгілері қосымшада берілген)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3918 тауар позициясында сыныпталады.</w:t>
      </w:r>
    </w:p>
    <w:bookmarkStart w:name="z5" w:id="2"/>
    <w:p>
      <w:pPr>
        <w:spacing w:after="0"/>
        <w:ind w:left="0"/>
        <w:jc w:val="both"/>
      </w:pPr>
      <w:r>
        <w:rPr>
          <w:rFonts w:ascii="Times New Roman"/>
          <w:b w:val="false"/>
          <w:i w:val="false"/>
          <w:color w:val="000000"/>
          <w:sz w:val="28"/>
        </w:rPr>
        <w:t>
      4. Сырты беттері аралығында қатайту қабырғалары бар немесе мұндай қабырғаларсыз, қарама-қарсы екі екі дөңбек беттерде орналасқан бекітуге арналған шығыңқы жері және кертпелері бар, ағаш-полимер композиттен (ағаш ұнтағы қосылған пластмасса қоспасы) экструзия әдісімен дайындалған, қабырғаларды және (немесе) төбелерді қаптау кезінде құрылыс жұмыстарына арналған қасбет панельдер (қасбет панельдер кескіндерінің үлгілері қосымшада берілген)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3925 тауар позициясында сыныпталады.</w:t>
      </w:r>
    </w:p>
    <w:bookmarkEnd w:id="2"/>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23 мамырдағы</w:t>
            </w:r>
            <w:r>
              <w:br/>
            </w:r>
            <w:r>
              <w:rPr>
                <w:rFonts w:ascii="Times New Roman"/>
                <w:b w:val="false"/>
                <w:i w:val="false"/>
                <w:color w:val="000000"/>
                <w:sz w:val="20"/>
              </w:rPr>
              <w:t>№ 56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Ағаш-полимер композиттен жасалған профильдер кескіндерінің</w:t>
      </w:r>
      <w:r>
        <w:br/>
      </w:r>
      <w:r>
        <w:rPr>
          <w:rFonts w:ascii="Times New Roman"/>
          <w:b/>
          <w:i w:val="false"/>
          <w:color w:val="000000"/>
        </w:rPr>
        <w:t>ҮЛГІЛЕРІ</w:t>
      </w:r>
    </w:p>
    <w:p>
      <w:pPr>
        <w:spacing w:after="0"/>
        <w:ind w:left="0"/>
        <w:jc w:val="left"/>
      </w:pP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628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5384800"/>
                    </a:xfrm>
                    <a:prstGeom prst="rect">
                      <a:avLst/>
                    </a:prstGeom>
                  </pic:spPr>
                </pic:pic>
              </a:graphicData>
            </a:graphic>
          </wp:inline>
        </w:drawing>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Ағаш-полимер композиттен жасалған панельдер кескіндерінің</w:t>
      </w:r>
      <w:r>
        <w:br/>
      </w:r>
      <w:r>
        <w:rPr>
          <w:rFonts w:ascii="Times New Roman"/>
          <w:b/>
          <w:i w:val="false"/>
          <w:color w:val="000000"/>
        </w:rPr>
        <w:t>ҮЛГІЛЕРІ</w:t>
      </w:r>
    </w:p>
    <w:p>
      <w:pPr>
        <w:spacing w:after="0"/>
        <w:ind w:left="0"/>
        <w:jc w:val="left"/>
      </w:pPr>
      <w:r>
        <w:br/>
      </w:r>
    </w:p>
    <w:p>
      <w:pPr>
        <w:spacing w:after="0"/>
        <w:ind w:left="0"/>
        <w:jc w:val="both"/>
      </w:pPr>
      <w:r>
        <w:drawing>
          <wp:inline distT="0" distB="0" distL="0" distR="0">
            <wp:extent cx="508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86300"/>
                    </a:xfrm>
                    <a:prstGeom prst="rect">
                      <a:avLst/>
                    </a:prstGeom>
                  </pic:spPr>
                </pic:pic>
              </a:graphicData>
            </a:graphic>
          </wp:inline>
        </w:drawing>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16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Ағаш-полимер композиттен жасалған террасалық тақтай кескіндерінің</w:t>
      </w:r>
      <w:r>
        <w:br/>
      </w:r>
      <w:r>
        <w:rPr>
          <w:rFonts w:ascii="Times New Roman"/>
          <w:b/>
          <w:i w:val="false"/>
          <w:color w:val="000000"/>
        </w:rPr>
        <w:t>ҮЛГІЛЕРІ</w:t>
      </w:r>
    </w:p>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Ағаш-полимер композиттен жасалған қасбет панельдер кескіндерінің</w:t>
      </w:r>
      <w:r>
        <w:br/>
      </w:r>
      <w:r>
        <w:rPr>
          <w:rFonts w:ascii="Times New Roman"/>
          <w:b/>
          <w:i w:val="false"/>
          <w:color w:val="000000"/>
        </w:rPr>
        <w:t>ҮЛГІЛЕРІ</w:t>
      </w:r>
    </w:p>
    <w:p>
      <w:pPr>
        <w:spacing w:after="0"/>
        <w:ind w:left="0"/>
        <w:jc w:val="left"/>
      </w:pP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70500"/>
                    </a:xfrm>
                    <a:prstGeom prst="rect">
                      <a:avLst/>
                    </a:prstGeom>
                  </pic:spPr>
                </pic:pic>
              </a:graphicData>
            </a:graphic>
          </wp:inline>
        </w:drawing>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95800"/>
                    </a:xfrm>
                    <a:prstGeom prst="rect">
                      <a:avLst/>
                    </a:prstGeom>
                  </pic:spPr>
                </pic:pic>
              </a:graphicData>
            </a:graphic>
          </wp:inline>
        </w:drawing>
      </w:r>
    </w:p>
    <w:p>
      <w:pPr>
        <w:spacing w:after="0"/>
        <w:ind w:left="0"/>
        <w:jc w:val="both"/>
      </w:pPr>
      <w:r>
        <w:drawing>
          <wp:inline distT="0" distB="0" distL="0" distR="0">
            <wp:extent cx="41021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021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