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c708" w14:textId="f2ec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декларациясында көрсетілген мәліметтерге өзгерістер және (немесе) толықтырулар енгізу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11 мамырдағы № 46 шешімі</w:t>
      </w:r>
    </w:p>
    <w:p>
      <w:pPr>
        <w:spacing w:after="0"/>
        <w:ind w:left="0"/>
        <w:jc w:val="left"/>
      </w:pPr>
    </w:p>
    <w:p>
      <w:pPr>
        <w:spacing w:after="0"/>
        <w:ind w:left="0"/>
        <w:jc w:val="both"/>
      </w:pPr>
      <w:r>
        <w:rPr>
          <w:rFonts w:ascii="Times New Roman"/>
          <w:b w:val="false"/>
          <w:i w:val="false"/>
          <w:color w:val="000000"/>
          <w:sz w:val="28"/>
        </w:rPr>
        <w:t xml:space="preserve">
      Кеден одағының </w:t>
      </w:r>
      <w:r>
        <w:rPr>
          <w:rFonts w:ascii="Times New Roman"/>
          <w:b w:val="false"/>
          <w:i w:val="false"/>
          <w:color w:val="000000"/>
          <w:sz w:val="28"/>
        </w:rPr>
        <w:t>Кеден кодексінің</w:t>
      </w:r>
      <w:r>
        <w:rPr>
          <w:rFonts w:ascii="Times New Roman"/>
          <w:b w:val="false"/>
          <w:i w:val="false"/>
          <w:color w:val="000000"/>
          <w:sz w:val="28"/>
        </w:rPr>
        <w:t xml:space="preserve"> 191-бабының 2-тармағына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2013 жылғы 10 желтоқсандағы № 289 шешімімен бекітілген Тауар декларациясында көрсетілген мәліметтерге өзгерістер және (немесе) толықтырулар енгізу тәртібіне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11 мамырдағы</w:t>
            </w:r>
            <w:r>
              <w:br/>
            </w:r>
            <w:r>
              <w:rPr>
                <w:rFonts w:ascii="Times New Roman"/>
                <w:b w:val="false"/>
                <w:i w:val="false"/>
                <w:color w:val="000000"/>
                <w:sz w:val="20"/>
              </w:rPr>
              <w:t>№ 46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 декларациясында көрсетілген мәліметтерге өзгерістер және (немесе) толықтырулар енгізу тәртібіне енгізілетін ӨЗГЕРІСТЕР</w:t>
      </w:r>
    </w:p>
    <w:bookmarkEnd w:id="1"/>
    <w:bookmarkStart w:name="z6" w:id="2"/>
    <w:p>
      <w:pPr>
        <w:spacing w:after="0"/>
        <w:ind w:left="0"/>
        <w:jc w:val="both"/>
      </w:pPr>
      <w:r>
        <w:rPr>
          <w:rFonts w:ascii="Times New Roman"/>
          <w:b w:val="false"/>
          <w:i w:val="false"/>
          <w:color w:val="000000"/>
          <w:sz w:val="28"/>
        </w:rPr>
        <w:t>
      1. 13-тармақ мынадай мазмұндағы абзацпен толықтырылсын:</w:t>
      </w:r>
    </w:p>
    <w:bookmarkEnd w:id="2"/>
    <w:p>
      <w:pPr>
        <w:spacing w:after="0"/>
        <w:ind w:left="0"/>
        <w:jc w:val="both"/>
      </w:pPr>
      <w:r>
        <w:rPr>
          <w:rFonts w:ascii="Times New Roman"/>
          <w:b w:val="false"/>
          <w:i w:val="false"/>
          <w:color w:val="000000"/>
          <w:sz w:val="28"/>
        </w:rPr>
        <w:t>
      "Егер өтініш мүше мемлекеттің заңнамасына сәйкес артық төленген және (немесе) артық өндіріп алынған кедендік, өзге де төлемдерді кері қайтару (есепке алу) үшін қажетті мәліметтерді қамтыған жағдайда, егер мүше мемлекеттің заңнамасына сәйкес артық төленген және (немесе) артық өндіріп алынған кедендік, өзге де төлемдер төлеушінің өтініші бойынша жүргізілетін болса, ол кері қайтару (есепке алу) өтініші ретінде қаралады.".</w:t>
      </w:r>
    </w:p>
    <w:bookmarkStart w:name="z7" w:id="3"/>
    <w:p>
      <w:pPr>
        <w:spacing w:after="0"/>
        <w:ind w:left="0"/>
        <w:jc w:val="both"/>
      </w:pPr>
      <w:r>
        <w:rPr>
          <w:rFonts w:ascii="Times New Roman"/>
          <w:b w:val="false"/>
          <w:i w:val="false"/>
          <w:color w:val="000000"/>
          <w:sz w:val="28"/>
        </w:rPr>
        <w:t>
      2. 16-тармақ мынадай редакцияда жазылсын:</w:t>
      </w:r>
    </w:p>
    <w:bookmarkEnd w:id="3"/>
    <w:p>
      <w:pPr>
        <w:spacing w:after="0"/>
        <w:ind w:left="0"/>
        <w:jc w:val="both"/>
      </w:pPr>
      <w:r>
        <w:rPr>
          <w:rFonts w:ascii="Times New Roman"/>
          <w:b w:val="false"/>
          <w:i w:val="false"/>
          <w:color w:val="000000"/>
          <w:sz w:val="28"/>
        </w:rPr>
        <w:t>
      "16. Тауарлар айналымға шығарылғаннан кейін не осы Тәртіптің 12-тармағының үшінші абзацында көзделген құжаттар кеден органына тапсырылған кезде кеден органы оларды тапсырылған күнін көрсете отырып, соның ішінде кеден органының ақпараттық жүйелерін пайдалана отырып тіркейді.</w:t>
      </w:r>
    </w:p>
    <w:bookmarkStart w:name="z8" w:id="4"/>
    <w:p>
      <w:pPr>
        <w:spacing w:after="0"/>
        <w:ind w:left="0"/>
        <w:jc w:val="both"/>
      </w:pPr>
      <w:r>
        <w:rPr>
          <w:rFonts w:ascii="Times New Roman"/>
          <w:b w:val="false"/>
          <w:i w:val="false"/>
          <w:color w:val="000000"/>
          <w:sz w:val="28"/>
        </w:rPr>
        <w:t>
      Кеден органының өтінішті қарауы мүше мемлекеттің заңнамасына сәйкес осы мүше мемлекеттің заңнамасында белгіленген кеден органында өтінішті тіркеу күнінен бастап күнтізбелік 30 күннен аспайтын мерзімде жүргізіледі.</w:t>
      </w:r>
    </w:p>
    <w:bookmarkEnd w:id="4"/>
    <w:bookmarkStart w:name="z9" w:id="5"/>
    <w:p>
      <w:pPr>
        <w:spacing w:after="0"/>
        <w:ind w:left="0"/>
        <w:jc w:val="both"/>
      </w:pPr>
      <w:r>
        <w:rPr>
          <w:rFonts w:ascii="Times New Roman"/>
          <w:b w:val="false"/>
          <w:i w:val="false"/>
          <w:color w:val="000000"/>
          <w:sz w:val="28"/>
        </w:rPr>
        <w:t>
      Кеден органының осы Тәртіптің 12-тармағының үшінші абзацында көрсетілген құжаттарды қарауы, егер мүше мемлекеттің заңнамасымен аз ұзақ мерзім көзделмеген болса, осындай құжаттар тіркелген күннен кейін 3 жұмыс күнінен кешіктірілмей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өтінішті қарау үшін тауардың шығарылған жері туралы сертификатта қамтылған мәліметтердің сенімділігін, сондай-ақ тауардық шығарылған жері туралы сертификаттың түпнұсқалығын тексеру және (немесе)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тауардың шығарылған елін айқындау қағидаларына сәйкес қосымша құжаттар және (немесе) мәліметтер алу мақсатында тауардың шығарылған жері туралы сертификатты беруге және (немесе) тексеруге уәкілетті органға (ұйымға) сұрау салуды жіберу қажет болған жағдайда осы Тәртіппен көзделген мерзімнің өтуі сұрау салу жіберілген күнген бастап кеден органының оған жауап алған күніне дейін, ал егер осы тауарлардың шығарылған елін айқындау қағидаларымен белгіленген мерзімде жауап алынбаған болса – осы мерзім аяқталған күнге дейін (қоса алғанда) тоқтатылады.</w:t>
      </w:r>
    </w:p>
    <w:bookmarkStart w:name="z11" w:id="6"/>
    <w:p>
      <w:pPr>
        <w:spacing w:after="0"/>
        <w:ind w:left="0"/>
        <w:jc w:val="both"/>
      </w:pPr>
      <w:r>
        <w:rPr>
          <w:rFonts w:ascii="Times New Roman"/>
          <w:b w:val="false"/>
          <w:i w:val="false"/>
          <w:color w:val="000000"/>
          <w:sz w:val="28"/>
        </w:rPr>
        <w:t>
      Кеден органы тауардың шығарылған жері туралы сертификатты беруге және (немесе) тексеруге уәкілетті органға (ұйымға) сұрау салуды жөнелтумен бірге мезгілде осындай сұрау салуды жөнелту себептерін көрсете отырып өтінішті қарау мерзімінің тоқтатылғаны туралы декларантқа хабарлайды.".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19-тармақта бірінші сөйлем мынадай редакцияда жазылсын:</w:t>
      </w:r>
    </w:p>
    <w:p>
      <w:pPr>
        <w:spacing w:after="0"/>
        <w:ind w:left="0"/>
        <w:jc w:val="both"/>
      </w:pPr>
      <w:r>
        <w:rPr>
          <w:rFonts w:ascii="Times New Roman"/>
          <w:b w:val="false"/>
          <w:i w:val="false"/>
          <w:color w:val="000000"/>
          <w:sz w:val="28"/>
        </w:rPr>
        <w:t>
      "19. Өзге де жағдайларда кеден органы ТД-да көрсетілген мәліметтерге өзгерістер және (немесе) толықтырулар енгізу туралы шешім қабылдайды. ТД-да көрсетілген мәліметтерге өзгерістер және (немесе) толықтырулар енгізу туралы шешім қабылдауды осы Тәртіптің 16-тармағының екінші – төртінші абзацтарына сәйкес белгіленген мерзімдер шегінде лауазымды тұлға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