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d68d" w14:textId="1bad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Қағаз бен картонның жекелеген түрлеріне қатысты Еуразиялық экономикалық одақтың Бірыңғай кедендік тарифінің кедендік әкелу баждарының ставкаларын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2017 жылғы 31 қаңтардағы № 13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және 2011 жылғы 19 мамырдағы Көпжақты сауда жүйесі шеңберінде Кеден одағының жұмыс істеуі туралы шарт негізінде Еуразиялық экономикалық комиссия Алқасы шешті:</w:t>
      </w:r>
    </w:p>
    <w:bookmarkEnd w:id="0"/>
    <w:bookmarkStart w:name="z1" w:id="1"/>
    <w:p>
      <w:pPr>
        <w:spacing w:after="0"/>
        <w:ind w:left="0"/>
        <w:jc w:val="both"/>
      </w:pPr>
      <w:r>
        <w:rPr>
          <w:rFonts w:ascii="Times New Roman"/>
          <w:b w:val="false"/>
          <w:i w:val="false"/>
          <w:color w:val="000000"/>
          <w:sz w:val="28"/>
        </w:rPr>
        <w:t>
      1. Қосымшаға сәйкес қағаз бен картонның жекелеген түрлеріне қатысты Еуразиялық экономикалық одақтың Бірыңғай кедендік тарифінің (Еуразиялық экономикалық комиссия Кеңесінің 2012 жылғы 16 шілдедегі № 54 шешіміне қосымша) кедендік әкелу баждарының ставкалары белгіленсін.</w:t>
      </w:r>
    </w:p>
    <w:bookmarkEnd w:id="1"/>
    <w:bookmarkStart w:name="z2" w:id="2"/>
    <w:p>
      <w:pPr>
        <w:spacing w:after="0"/>
        <w:ind w:left="0"/>
        <w:jc w:val="both"/>
      </w:pPr>
      <w:r>
        <w:rPr>
          <w:rFonts w:ascii="Times New Roman"/>
          <w:b w:val="false"/>
          <w:i w:val="false"/>
          <w:color w:val="000000"/>
          <w:sz w:val="28"/>
        </w:rPr>
        <w:t>
      2. Еуразиялық экономикалық комиссия Кеңесінің 2015 жылғы 14 қазандағы № 59 шешімімен бекітілген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осындай баждар ставкалары мөлшерінің тізбесіндегі ЕАЭО СЭҚ ТН 4810 13 000 9, 4810 19 000 9, 4810 22 000 9 және 481029 300 0 кодтары бар позициялар алып тасталсын.</w:t>
      </w:r>
    </w:p>
    <w:bookmarkEnd w:id="2"/>
    <w:bookmarkStart w:name="z3"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31 қаңтардағы</w:t>
            </w:r>
            <w:r>
              <w:br/>
            </w:r>
            <w:r>
              <w:rPr>
                <w:rFonts w:ascii="Times New Roman"/>
                <w:b w:val="false"/>
                <w:i w:val="false"/>
                <w:color w:val="000000"/>
                <w:sz w:val="20"/>
              </w:rPr>
              <w:t>№ 13 шешіміне</w:t>
            </w:r>
            <w:r>
              <w:br/>
            </w:r>
            <w:r>
              <w:rPr>
                <w:rFonts w:ascii="Times New Roman"/>
                <w:b w:val="false"/>
                <w:i w:val="false"/>
                <w:color w:val="000000"/>
                <w:sz w:val="20"/>
              </w:rPr>
              <w:t>ҚОСЫМША</w:t>
            </w:r>
          </w:p>
        </w:tc>
      </w:tr>
    </w:tbl>
    <w:bookmarkStart w:name="z5" w:id="4"/>
    <w:p>
      <w:pPr>
        <w:spacing w:after="0"/>
        <w:ind w:left="0"/>
        <w:jc w:val="left"/>
      </w:pPr>
      <w:r>
        <w:rPr>
          <w:rFonts w:ascii="Times New Roman"/>
          <w:b/>
          <w:i w:val="false"/>
          <w:color w:val="000000"/>
        </w:rPr>
        <w:t xml:space="preserve"> Еуразиялық экономикалық одақтың</w:t>
      </w:r>
      <w:r>
        <w:br/>
      </w:r>
      <w:r>
        <w:rPr>
          <w:rFonts w:ascii="Times New Roman"/>
          <w:b/>
          <w:i w:val="false"/>
          <w:color w:val="000000"/>
        </w:rPr>
        <w:t>Бірыңғай кедендік тарифінің кедендік әкелу баждарының</w:t>
      </w:r>
      <w:r>
        <w:br/>
      </w:r>
      <w:r>
        <w:rPr>
          <w:rFonts w:ascii="Times New Roman"/>
          <w:b/>
          <w:i w:val="false"/>
          <w:color w:val="000000"/>
        </w:rPr>
        <w:t>СТАВКАЛАРЫ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p>
            <w:pPr>
              <w:spacing w:after="20"/>
              <w:ind w:left="20"/>
              <w:jc w:val="both"/>
            </w:pPr>
            <w:r>
              <w:rPr>
                <w:rFonts w:ascii="Times New Roman"/>
                <w:b w:val="false"/>
                <w:i w:val="false"/>
                <w:color w:val="000000"/>
                <w:sz w:val="20"/>
              </w:rPr>
              <w:t>
бажының</w:t>
            </w:r>
          </w:p>
          <w:p>
            <w:pPr>
              <w:spacing w:after="20"/>
              <w:ind w:left="20"/>
              <w:jc w:val="both"/>
            </w:pPr>
            <w:r>
              <w:rPr>
                <w:rFonts w:ascii="Times New Roman"/>
                <w:b w:val="false"/>
                <w:i w:val="false"/>
                <w:color w:val="000000"/>
                <w:sz w:val="20"/>
              </w:rPr>
              <w:t>
ставкасы</w:t>
            </w:r>
          </w:p>
          <w:p>
            <w:pPr>
              <w:spacing w:after="20"/>
              <w:ind w:left="20"/>
              <w:jc w:val="both"/>
            </w:pPr>
            <w:r>
              <w:rPr>
                <w:rFonts w:ascii="Times New Roman"/>
                <w:b w:val="false"/>
                <w:i w:val="false"/>
                <w:color w:val="000000"/>
                <w:sz w:val="20"/>
              </w:rPr>
              <w:t>
(кедендік құннан</w:t>
            </w:r>
          </w:p>
          <w:p>
            <w:pPr>
              <w:spacing w:after="20"/>
              <w:ind w:left="20"/>
              <w:jc w:val="both"/>
            </w:pPr>
            <w:r>
              <w:rPr>
                <w:rFonts w:ascii="Times New Roman"/>
                <w:b w:val="false"/>
                <w:i w:val="false"/>
                <w:color w:val="000000"/>
                <w:sz w:val="20"/>
              </w:rPr>
              <w:t>
пайызбен,</w:t>
            </w:r>
          </w:p>
          <w:p>
            <w:pPr>
              <w:spacing w:after="20"/>
              <w:ind w:left="20"/>
              <w:jc w:val="both"/>
            </w:pPr>
            <w:r>
              <w:rPr>
                <w:rFonts w:ascii="Times New Roman"/>
                <w:b w:val="false"/>
                <w:i w:val="false"/>
                <w:color w:val="000000"/>
                <w:sz w:val="20"/>
              </w:rPr>
              <w:t>
не евромен,</w:t>
            </w:r>
          </w:p>
          <w:p>
            <w:pPr>
              <w:spacing w:after="20"/>
              <w:ind w:left="20"/>
              <w:jc w:val="both"/>
            </w:pPr>
            <w:r>
              <w:rPr>
                <w:rFonts w:ascii="Times New Roman"/>
                <w:b w:val="false"/>
                <w:i w:val="false"/>
                <w:color w:val="000000"/>
                <w:sz w:val="20"/>
              </w:rPr>
              <w:t>
не АҚШ</w:t>
            </w:r>
          </w:p>
          <w:p>
            <w:pPr>
              <w:spacing w:after="20"/>
              <w:ind w:left="20"/>
              <w:jc w:val="both"/>
            </w:pPr>
            <w:r>
              <w:rPr>
                <w:rFonts w:ascii="Times New Roman"/>
                <w:b w:val="false"/>
                <w:i w:val="false"/>
                <w:color w:val="000000"/>
                <w:sz w:val="20"/>
              </w:rPr>
              <w:t>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4810 13 000 9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4810 19 000 9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4810 22 000 9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4810 29 300 0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рулондардағы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4810 92 300 0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бір ағартылған сыртқы қабатымен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