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40a0" w14:textId="1674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Сотына жүгінген кезде шаруашылық жүргізуші субъектілер төлейтін баж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11 қазандағы № 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10 қазандағы № 85 шешімінің 2-тармағына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одақ Сотына жүгінген кезде шаруашылық жүргізуші субъектілер төлейтін баж мөлшері Еуразиялық экономикалық одақтың 2018 жылға арналған бюджеті жобасын әзірлеу кезінде болжамданып отырған 4 пайызды құрайтын тұтыну бағаларының өсуі индексіне сәйкес 2018 жылға 42 948 Ресей рублі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күшіне енеді.     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 Қазақстан               Қырғыз 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Республикасынан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/>
          <w:color w:val="000000"/>
          <w:sz w:val="28"/>
        </w:rPr>
        <w:t xml:space="preserve">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